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78A109A">
      <w:pPr>
        <w:jc w:val="center"/>
        <w:rPr>
          <w:rFonts w:ascii="Times New Roman" w:hAnsi="Times New Roman" w:eastAsia="Times New Roman" w:cs="Times New Roman"/>
          <w:b/>
          <w:bCs/>
          <w:sz w:val="32"/>
          <w:szCs w:val="32"/>
        </w:rPr>
      </w:pPr>
      <w:r>
        <w:rPr>
          <w:rFonts w:ascii="Times New Roman" w:hAnsi="Times New Roman" w:eastAsia="Times New Roman" w:cs="Times New Roman"/>
          <w:b/>
          <w:bCs/>
          <w:sz w:val="32"/>
          <w:szCs w:val="32"/>
        </w:rPr>
        <w:t>Headache and Neck Pain, Challenges, Pitfalls, and Opportunities</w:t>
      </w:r>
    </w:p>
    <w:p w14:paraId="781D089A">
      <w:pPr>
        <w:jc w:val="center"/>
        <w:rPr>
          <w:rFonts w:ascii="Times New Roman" w:hAnsi="Times New Roman" w:eastAsia="Times New Roman" w:cs="Times New Roman"/>
          <w:b/>
          <w:bCs/>
          <w:sz w:val="32"/>
          <w:szCs w:val="32"/>
        </w:rPr>
      </w:pPr>
      <w:r>
        <w:rPr>
          <w:rFonts w:ascii="Times New Roman" w:hAnsi="Times New Roman" w:eastAsia="Times New Roman" w:cs="Times New Roman"/>
          <w:b/>
          <w:bCs/>
          <w:sz w:val="32"/>
          <w:szCs w:val="32"/>
        </w:rPr>
        <w:t>Organized by: Georgian Association of Medical Specialties (GAMS)</w:t>
      </w:r>
    </w:p>
    <w:p w14:paraId="04CECA67">
      <w:pPr>
        <w:jc w:val="center"/>
        <w:rPr>
          <w:rFonts w:ascii="Times New Roman" w:hAnsi="Times New Roman" w:eastAsia="Times New Roman" w:cs="Times New Roman"/>
          <w:b/>
          <w:bCs/>
          <w:sz w:val="32"/>
          <w:szCs w:val="32"/>
        </w:rPr>
      </w:pPr>
      <w:r>
        <w:rPr>
          <w:rFonts w:ascii="Times New Roman" w:hAnsi="Times New Roman" w:eastAsia="Times New Roman" w:cs="Times New Roman"/>
          <w:b/>
          <w:bCs/>
          <w:sz w:val="32"/>
          <w:szCs w:val="32"/>
        </w:rPr>
        <w:t>Location: Borjomi, Georgia</w:t>
      </w:r>
    </w:p>
    <w:p w14:paraId="75A35730"/>
    <w:p w14:paraId="6386C525">
      <w:r>
        <w:rPr>
          <w:b/>
          <w:bCs/>
        </w:rPr>
        <w:drawing>
          <wp:inline distT="114300" distB="114300" distL="114300" distR="114300">
            <wp:extent cx="5730875" cy="3949700"/>
            <wp:effectExtent l="0" t="0" r="0" b="0"/>
            <wp:docPr id="1" name="image1.jpg"/>
            <wp:cNvGraphicFramePr/>
            <a:graphic xmlns:a="http://schemas.openxmlformats.org/drawingml/2006/main">
              <a:graphicData uri="http://schemas.openxmlformats.org/drawingml/2006/picture">
                <pic:pic xmlns:pic="http://schemas.openxmlformats.org/drawingml/2006/picture">
                  <pic:nvPicPr>
                    <pic:cNvPr id="1" name="image1.jpg"/>
                    <pic:cNvPicPr preferRelativeResize="0"/>
                  </pic:nvPicPr>
                  <pic:blipFill>
                    <a:blip r:embed="rId6"/>
                    <a:srcRect/>
                    <a:stretch>
                      <a:fillRect/>
                    </a:stretch>
                  </pic:blipFill>
                  <pic:spPr>
                    <a:xfrm>
                      <a:off x="0" y="0"/>
                      <a:ext cx="5731200" cy="3949700"/>
                    </a:xfrm>
                    <a:prstGeom prst="rect">
                      <a:avLst/>
                    </a:prstGeom>
                  </pic:spPr>
                </pic:pic>
              </a:graphicData>
            </a:graphic>
          </wp:inline>
        </w:drawing>
      </w:r>
    </w:p>
    <w:p w14:paraId="52A60554">
      <w:pPr>
        <w:spacing w:before="1" w:after="0" w:line="240" w:lineRule="auto"/>
        <w:ind w:left="1726" w:right="2007"/>
        <w:jc w:val="center"/>
        <w:rPr>
          <w:rFonts w:ascii="Times New Roman" w:hAnsi="Times New Roman" w:eastAsia="Times New Roman" w:cs="Times New Roman"/>
          <w:b/>
          <w:szCs w:val="24"/>
          <w:lang w:val="ka-GE"/>
        </w:rPr>
      </w:pPr>
      <w:r>
        <w:rPr>
          <w:rFonts w:ascii="Times New Roman" w:hAnsi="Times New Roman" w:eastAsia="Times New Roman" w:cs="Times New Roman"/>
          <w:b/>
          <w:color w:val="000000"/>
          <w:sz w:val="24"/>
          <w:szCs w:val="28"/>
          <w:lang w:val="ka-GE"/>
        </w:rPr>
        <w:t>Organized by</w:t>
      </w:r>
    </w:p>
    <w:p w14:paraId="1D8AF7EB">
      <w:pPr>
        <w:rPr>
          <w:rFonts w:ascii="Times New Roman" w:hAnsi="Times New Roman" w:cs="Times New Roman"/>
          <w:b/>
          <w:sz w:val="20"/>
        </w:rPr>
      </w:pPr>
      <w:r>
        <w:rPr>
          <w:rFonts w:ascii="Times New Roman" w:hAnsi="Times New Roman" w:eastAsia="Times New Roman" w:cs="Times New Roman"/>
          <w:b/>
          <w:color w:val="000000"/>
          <w:sz w:val="24"/>
          <w:szCs w:val="28"/>
          <w:lang w:val="en-US"/>
        </w:rPr>
        <w:t xml:space="preserve">                                    </w:t>
      </w:r>
      <w:r>
        <w:rPr>
          <w:rFonts w:ascii="Times New Roman" w:hAnsi="Times New Roman" w:eastAsia="Times New Roman" w:cs="Times New Roman"/>
          <w:b/>
          <w:color w:val="000000"/>
          <w:sz w:val="24"/>
          <w:szCs w:val="28"/>
          <w:lang w:val="ka-GE"/>
        </w:rPr>
        <w:t xml:space="preserve">Georgian Association of Medical Specialties </w:t>
      </w:r>
      <w:r>
        <w:rPr>
          <w:rFonts w:ascii="Times New Roman" w:hAnsi="Times New Roman" w:eastAsia="Times New Roman" w:cs="Times New Roman"/>
          <w:b/>
          <w:color w:val="000000"/>
          <w:sz w:val="20"/>
          <w:lang w:val="ka-GE"/>
        </w:rPr>
        <w:t>&amp;</w:t>
      </w:r>
      <w:r>
        <w:rPr>
          <w:rFonts w:ascii="Times New Roman" w:hAnsi="Times New Roman" w:eastAsia="Times New Roman" w:cs="Times New Roman"/>
          <w:b/>
          <w:color w:val="000000"/>
          <w:sz w:val="26"/>
          <w:szCs w:val="28"/>
          <w:lang w:val="ka-GE"/>
        </w:rPr>
        <w:t xml:space="preserve"> </w:t>
      </w:r>
      <w:r>
        <w:rPr>
          <w:rFonts w:ascii="Times New Roman" w:hAnsi="Times New Roman" w:eastAsia="Times New Roman" w:cs="Times New Roman"/>
          <w:b/>
          <w:color w:val="000000"/>
          <w:sz w:val="26"/>
          <w:szCs w:val="28"/>
          <w:lang w:val="ka-GE"/>
        </w:rPr>
        <w:br w:type="textWrapping"/>
      </w:r>
      <w:r>
        <w:rPr>
          <w:rFonts w:ascii="Times New Roman" w:hAnsi="Times New Roman" w:eastAsia="Times New Roman" w:cs="Times New Roman"/>
          <w:b/>
          <w:color w:val="000000"/>
          <w:sz w:val="24"/>
          <w:szCs w:val="28"/>
          <w:lang w:val="en-US"/>
        </w:rPr>
        <w:t xml:space="preserve">                                           </w:t>
      </w:r>
      <w:r>
        <w:rPr>
          <w:rFonts w:ascii="Times New Roman" w:hAnsi="Times New Roman" w:eastAsia="Times New Roman" w:cs="Times New Roman"/>
          <w:b/>
          <w:color w:val="000000"/>
          <w:sz w:val="24"/>
          <w:szCs w:val="28"/>
          <w:lang w:val="ka-GE"/>
        </w:rPr>
        <w:t>David Tvildiani Medical University</w:t>
      </w:r>
    </w:p>
    <w:p w14:paraId="3EE8B19A">
      <w:pPr>
        <w:rPr>
          <w:rFonts w:cs="Times New Roman" w:asciiTheme="minorHAnsi" w:hAnsiTheme="minorHAnsi"/>
        </w:rPr>
      </w:pPr>
      <w:r>
        <w:rPr>
          <w:rFonts w:ascii="Times New Roman" w:hAnsi="Times New Roman" w:cs="Times New Roman"/>
          <w:lang w:val="en-US"/>
        </w:rPr>
        <w:t xml:space="preserve">                                                         </w:t>
      </w:r>
      <w:r>
        <w:rPr>
          <w:rFonts w:ascii="Times New Roman" w:hAnsi="Times New Roman" w:cs="Times New Roman"/>
        </w:rPr>
        <w:drawing>
          <wp:inline distT="0" distB="0" distL="0" distR="0">
            <wp:extent cx="1971675" cy="1838325"/>
            <wp:effectExtent l="0" t="0" r="9525" b="9525"/>
            <wp:docPr id="2" name="Picture 2" descr="C:\Users\User\AppData\Local\Microsoft\Windows\INetCache\Content.MSO\B04B60D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User\AppData\Local\Microsoft\Windows\INetCache\Content.MSO\B04B60D9.tm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1971675" cy="1838325"/>
                    </a:xfrm>
                    <a:prstGeom prst="rect">
                      <a:avLst/>
                    </a:prstGeom>
                    <a:noFill/>
                    <a:ln>
                      <a:noFill/>
                    </a:ln>
                  </pic:spPr>
                </pic:pic>
              </a:graphicData>
            </a:graphic>
          </wp:inline>
        </w:drawing>
      </w:r>
    </w:p>
    <w:p w14:paraId="7177FBCF">
      <w:pPr>
        <w:rPr>
          <w:rFonts w:ascii="Times New Roman" w:hAnsi="Times New Roman" w:cs="Times New Roman"/>
        </w:rPr>
      </w:pPr>
      <w:r>
        <w:rPr>
          <w:rFonts w:ascii="Times New Roman" w:hAnsi="Times New Roman" w:eastAsia="Times New Roman" w:cs="Times New Roman"/>
          <w:color w:val="1F1F1F"/>
          <w:sz w:val="24"/>
          <w:szCs w:val="24"/>
        </w:rPr>
        <w:t>GAMS XI International Regional Conference marks an important milestone for GAMS. This year is the 20th anniversary of our organization’s affiliation with UEMS. GAMS has grown into a leading platform for dynamic and engaging debates on the most pressing and challenging issues in medicine. This is not only a celebration of the past, but also a reaffirmation of our commitment to advancing knowledge, skills, and competencies through open dialogue and critical thinking.</w:t>
      </w:r>
    </w:p>
    <w:p w14:paraId="4009B6B6">
      <w:pPr>
        <w:pBdr>
          <w:top w:val="none" w:color="auto" w:sz="0" w:space="0"/>
          <w:left w:val="none" w:color="auto" w:sz="0" w:space="0"/>
          <w:bottom w:val="none" w:color="auto" w:sz="0" w:space="0"/>
          <w:right w:val="none" w:color="auto" w:sz="0" w:space="0"/>
          <w:between w:val="none" w:color="auto" w:sz="0" w:space="0"/>
        </w:pBdr>
        <w:spacing w:before="280"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GAMS Board Executives</w:t>
      </w:r>
    </w:p>
    <w:p w14:paraId="6C050301">
      <w:pPr>
        <w:pBdr>
          <w:top w:val="none" w:color="auto" w:sz="0" w:space="0"/>
          <w:left w:val="none" w:color="auto" w:sz="0" w:space="0"/>
          <w:bottom w:val="none" w:color="auto" w:sz="0" w:space="0"/>
          <w:right w:val="none" w:color="auto" w:sz="0" w:space="0"/>
          <w:between w:val="none" w:color="auto" w:sz="0" w:space="0"/>
        </w:pBdr>
        <w:spacing w:before="280"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Prof. George Chakhava – Organizing Committee Chair</w:t>
      </w:r>
    </w:p>
    <w:p w14:paraId="5805249E">
      <w:pPr>
        <w:pBdr>
          <w:top w:val="none" w:color="auto" w:sz="0" w:space="0"/>
          <w:left w:val="none" w:color="auto" w:sz="0" w:space="0"/>
          <w:bottom w:val="none" w:color="auto" w:sz="0" w:space="0"/>
          <w:right w:val="none" w:color="auto" w:sz="0" w:space="0"/>
          <w:between w:val="none" w:color="auto" w:sz="0" w:space="0"/>
        </w:pBdr>
        <w:spacing w:before="280"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Prof. Maia Beridze – Organizing Committee Co-Chair</w:t>
      </w:r>
    </w:p>
    <w:p w14:paraId="46F122C6">
      <w:pPr>
        <w:pBdr>
          <w:top w:val="none" w:color="auto" w:sz="0" w:space="0"/>
          <w:left w:val="none" w:color="auto" w:sz="0" w:space="0"/>
          <w:bottom w:val="none" w:color="auto" w:sz="0" w:space="0"/>
          <w:right w:val="none" w:color="auto" w:sz="0" w:space="0"/>
          <w:between w:val="none" w:color="auto" w:sz="0" w:space="0"/>
        </w:pBdr>
        <w:spacing w:before="280"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Organizing Committee:</w:t>
      </w:r>
    </w:p>
    <w:p w14:paraId="60718ED1">
      <w:pPr>
        <w:pBdr>
          <w:top w:val="none" w:color="auto" w:sz="0" w:space="0"/>
          <w:left w:val="none" w:color="auto" w:sz="0" w:space="0"/>
          <w:bottom w:val="none" w:color="auto" w:sz="0" w:space="0"/>
          <w:right w:val="none" w:color="auto" w:sz="0" w:space="0"/>
          <w:between w:val="none" w:color="auto" w:sz="0" w:space="0"/>
        </w:pBdr>
        <w:spacing w:before="280"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Prof. M. Okujava, Assoc. Prof. I.Nadareishvili, Dr M.Demuria, G. Matchavariani, M.D.</w:t>
      </w:r>
      <w:bookmarkStart w:id="0" w:name="_GoBack"/>
      <w:bookmarkEnd w:id="0"/>
    </w:p>
    <w:p w14:paraId="34FAC649">
      <w:pPr>
        <w:pBdr>
          <w:top w:val="none" w:color="auto" w:sz="0" w:space="0"/>
          <w:left w:val="none" w:color="auto" w:sz="0" w:space="0"/>
          <w:bottom w:val="none" w:color="auto" w:sz="0" w:space="0"/>
          <w:right w:val="none" w:color="auto" w:sz="0" w:space="0"/>
          <w:between w:val="none" w:color="auto" w:sz="0" w:space="0"/>
        </w:pBdr>
        <w:spacing w:before="280" w:after="0" w:line="240" w:lineRule="auto"/>
        <w:rPr>
          <w:rFonts w:ascii="Times New Roman" w:hAnsi="Times New Roman" w:eastAsia="Times New Roman" w:cs="Times New Roman"/>
          <w:b/>
          <w:bCs/>
          <w:color w:val="1F1F1F"/>
          <w:sz w:val="24"/>
          <w:szCs w:val="24"/>
        </w:rPr>
      </w:pPr>
      <w:r>
        <w:rPr>
          <w:rFonts w:ascii="Times New Roman" w:hAnsi="Times New Roman" w:eastAsia="Times New Roman" w:cs="Times New Roman"/>
          <w:b/>
          <w:bCs/>
          <w:color w:val="1F1F1F"/>
          <w:sz w:val="24"/>
          <w:szCs w:val="24"/>
        </w:rPr>
        <w:t>Scientific Committee :</w:t>
      </w:r>
    </w:p>
    <w:p w14:paraId="06E2787B">
      <w:pPr>
        <w:numPr>
          <w:ilvl w:val="0"/>
          <w:numId w:val="1"/>
        </w:numPr>
        <w:pBdr>
          <w:top w:val="none" w:color="auto" w:sz="0" w:space="0"/>
          <w:left w:val="none" w:color="auto" w:sz="0" w:space="0"/>
          <w:bottom w:val="none" w:color="auto" w:sz="0" w:space="0"/>
          <w:right w:val="none" w:color="auto" w:sz="0" w:space="0"/>
          <w:between w:val="none" w:color="auto" w:sz="0" w:space="0"/>
        </w:pBdr>
        <w:spacing w:before="280"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Professor Piero Barbanti</w:t>
      </w:r>
      <w:r>
        <w:rPr>
          <w:rFonts w:ascii="Times New Roman" w:hAnsi="Times New Roman" w:eastAsia="Times New Roman" w:cs="Times New Roman"/>
          <w:color w:val="1F1F1F"/>
          <w:sz w:val="24"/>
          <w:szCs w:val="24"/>
        </w:rPr>
        <w:t>, Head of the Headache and Pain Unit, Professor of Neurology and Sport at the San Raffaele Telematic University in Rome, President of the Italian Association for the Fight against Headaches (AIC), and President-Elect of the Italian Neurological Association for Headache Research (ANIRCEF). Istituto di Ricovero e Cura a Carattere Scientifico [IRCCS] San Raffaele Pisana, Rome, Italy</w:t>
      </w:r>
    </w:p>
    <w:p w14:paraId="08EEC547">
      <w:pPr>
        <w:numPr>
          <w:ilvl w:val="0"/>
          <w:numId w:val="1"/>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Professor Jacek Losy</w:t>
      </w:r>
      <w:r>
        <w:rPr>
          <w:rFonts w:ascii="Times New Roman" w:hAnsi="Times New Roman" w:eastAsia="Times New Roman" w:cs="Times New Roman"/>
          <w:color w:val="1F1F1F"/>
          <w:sz w:val="24"/>
          <w:szCs w:val="24"/>
        </w:rPr>
        <w:t>, Department of Clinical Neuroimmunology, Poznan University of Medical Sciences, Poznań, Poland</w:t>
      </w:r>
    </w:p>
    <w:p w14:paraId="4D5A4D14">
      <w:pPr>
        <w:numPr>
          <w:ilvl w:val="0"/>
          <w:numId w:val="1"/>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Professor Tanya Gurevich</w:t>
      </w:r>
      <w:r>
        <w:rPr>
          <w:rFonts w:ascii="Times New Roman" w:hAnsi="Times New Roman" w:eastAsia="Times New Roman" w:cs="Times New Roman"/>
          <w:color w:val="1F1F1F"/>
          <w:sz w:val="24"/>
          <w:szCs w:val="24"/>
        </w:rPr>
        <w:t xml:space="preserve">, FEAN, PF Center of Excellence, Parkinson’s Neuroautonomic Service, Israeli Huntington’s Disease Centre, and Huntington Study Group, Neurological Institute, Tel Aviv Sourasky Medical Center; Sackler School of Medicine &amp; Sagol School of Neuroscience, Tel Aviv University, Israel </w:t>
      </w:r>
    </w:p>
    <w:p w14:paraId="2A89086D">
      <w:pPr>
        <w:numPr>
          <w:ilvl w:val="0"/>
          <w:numId w:val="1"/>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Professor George Chakhava</w:t>
      </w:r>
      <w:r>
        <w:rPr>
          <w:rFonts w:ascii="Times New Roman" w:hAnsi="Times New Roman" w:eastAsia="Times New Roman" w:cs="Times New Roman"/>
          <w:color w:val="1F1F1F"/>
          <w:sz w:val="24"/>
          <w:szCs w:val="24"/>
        </w:rPr>
        <w:t>, D. Tvildiani Medical University, Jo Ann University Hospital, D.Tatisvili Health Center, UEMS Board Neurology, Tbilisi, Georgia</w:t>
      </w:r>
    </w:p>
    <w:p w14:paraId="433A1581">
      <w:pPr>
        <w:numPr>
          <w:ilvl w:val="0"/>
          <w:numId w:val="1"/>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Professor Serefnur Ozturk</w:t>
      </w:r>
      <w:r>
        <w:rPr>
          <w:rFonts w:ascii="Times New Roman" w:hAnsi="Times New Roman" w:eastAsia="Times New Roman" w:cs="Times New Roman"/>
          <w:color w:val="1F1F1F"/>
          <w:sz w:val="24"/>
          <w:szCs w:val="24"/>
        </w:rPr>
        <w:t>, Former President of the Turkish Neurological Society; Secretary of the Union Européenne des Médecins Spécialistes [UEMS] Section and Board of Neurology; Department of Neurology, Selcuk University Faculty of Medicine, Konya, Turkey</w:t>
      </w:r>
    </w:p>
    <w:p w14:paraId="7243239E">
      <w:pPr>
        <w:numPr>
          <w:ilvl w:val="0"/>
          <w:numId w:val="1"/>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Professor Sadagat Huseynova</w:t>
      </w:r>
      <w:r>
        <w:rPr>
          <w:rFonts w:ascii="Times New Roman" w:hAnsi="Times New Roman" w:eastAsia="Times New Roman" w:cs="Times New Roman"/>
          <w:color w:val="1F1F1F"/>
          <w:sz w:val="24"/>
          <w:szCs w:val="24"/>
        </w:rPr>
        <w:t>, Department of Neurology and Medical Genetics, Azerbaijan Medical University, Baku, Azerbaijan</w:t>
      </w:r>
    </w:p>
    <w:p w14:paraId="098B38FE">
      <w:pPr>
        <w:numPr>
          <w:ilvl w:val="0"/>
          <w:numId w:val="1"/>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Professor Maia Beridze</w:t>
      </w:r>
      <w:r>
        <w:rPr>
          <w:rFonts w:ascii="Times New Roman" w:hAnsi="Times New Roman" w:eastAsia="Times New Roman" w:cs="Times New Roman"/>
          <w:color w:val="1F1F1F"/>
          <w:sz w:val="24"/>
          <w:szCs w:val="24"/>
        </w:rPr>
        <w:t>, Tbilisi State Medical University (TSMU), UEMS Board Neurology, Tbilisi, Georgia</w:t>
      </w:r>
    </w:p>
    <w:p w14:paraId="7D6D0305">
      <w:pPr>
        <w:numPr>
          <w:ilvl w:val="0"/>
          <w:numId w:val="1"/>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Professor Nana Kvirkvelia</w:t>
      </w:r>
      <w:r>
        <w:rPr>
          <w:rFonts w:ascii="Times New Roman" w:hAnsi="Times New Roman" w:eastAsia="Times New Roman" w:cs="Times New Roman"/>
          <w:color w:val="1F1F1F"/>
          <w:sz w:val="24"/>
          <w:szCs w:val="24"/>
        </w:rPr>
        <w:t>, Petre Sarajishvili Institute of Neurology, Georgia, Ivane Javakhishvili Tbilisi State University,  President of the Georgian Association of Neuromuscular disorders &amp; Electromyography (GANE), Tbilisi, Georgia</w:t>
      </w:r>
    </w:p>
    <w:p w14:paraId="7918E8A4">
      <w:pPr>
        <w:numPr>
          <w:ilvl w:val="0"/>
          <w:numId w:val="1"/>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Professor Elene Nebadze</w:t>
      </w:r>
      <w:r>
        <w:rPr>
          <w:rFonts w:ascii="Times New Roman" w:hAnsi="Times New Roman" w:eastAsia="Times New Roman" w:cs="Times New Roman"/>
          <w:color w:val="1F1F1F"/>
          <w:sz w:val="24"/>
          <w:szCs w:val="24"/>
        </w:rPr>
        <w:t>, Petre Sarajishvili Institute of Neurology, Member of the Georgian Association of Neuromuscular disorders &amp; Electromyography (GANE), Tbilisi, Georgia</w:t>
      </w:r>
    </w:p>
    <w:p w14:paraId="122E15DA">
      <w:pPr>
        <w:numPr>
          <w:ilvl w:val="0"/>
          <w:numId w:val="1"/>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Professor Davit Zurabashvili</w:t>
      </w:r>
      <w:r>
        <w:rPr>
          <w:rFonts w:ascii="Times New Roman" w:hAnsi="Times New Roman" w:eastAsia="Times New Roman" w:cs="Times New Roman"/>
          <w:color w:val="1F1F1F"/>
          <w:sz w:val="24"/>
          <w:szCs w:val="24"/>
        </w:rPr>
        <w:t>, Institute for Mental Health and Addiction Prevention; Tbilisi State University, Georgian Society of Psychosomatic Medicine, Tbilisi, Georgia</w:t>
      </w:r>
    </w:p>
    <w:p w14:paraId="7DAF2BE6">
      <w:pPr>
        <w:numPr>
          <w:ilvl w:val="0"/>
          <w:numId w:val="1"/>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Professor Nino Okribelashvili</w:t>
      </w:r>
      <w:r>
        <w:rPr>
          <w:rFonts w:ascii="Times New Roman" w:hAnsi="Times New Roman" w:eastAsia="Times New Roman" w:cs="Times New Roman"/>
          <w:color w:val="1F1F1F"/>
          <w:sz w:val="24"/>
          <w:szCs w:val="24"/>
        </w:rPr>
        <w:t>, Institute for Mental Health and Addiction Prevention; Tbilisi State University, Society of Georgian Psychiatrists, Tbilisi, Georgia</w:t>
      </w:r>
    </w:p>
    <w:p w14:paraId="2F4111C7">
      <w:pPr>
        <w:numPr>
          <w:ilvl w:val="0"/>
          <w:numId w:val="1"/>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Professor Nana Tatishvili</w:t>
      </w:r>
      <w:r>
        <w:rPr>
          <w:rFonts w:ascii="Times New Roman" w:hAnsi="Times New Roman" w:eastAsia="Times New Roman" w:cs="Times New Roman"/>
          <w:color w:val="1F1F1F"/>
          <w:sz w:val="24"/>
          <w:szCs w:val="24"/>
        </w:rPr>
        <w:t>, President of the Association of Georgian Child Neurology and Neurosurgery; David Tvildiani Medical University, Institute of Neurology and Neuropsychology, Tbilisi, Georgia</w:t>
      </w:r>
    </w:p>
    <w:p w14:paraId="237425EF">
      <w:pPr>
        <w:numPr>
          <w:ilvl w:val="0"/>
          <w:numId w:val="1"/>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Professor Marina Janelidze</w:t>
      </w:r>
      <w:r>
        <w:rPr>
          <w:rFonts w:ascii="Times New Roman" w:hAnsi="Times New Roman" w:eastAsia="Times New Roman" w:cs="Times New Roman"/>
          <w:color w:val="1F1F1F"/>
          <w:sz w:val="24"/>
          <w:szCs w:val="24"/>
        </w:rPr>
        <w:t>, Department of Neurology, Tbilisi State Medical University, Tbilisi, S.Khechinashvili University Hospital, Board of Neurology GAMS, Tbilisi, Georgia</w:t>
      </w:r>
    </w:p>
    <w:p w14:paraId="0907A5D4">
      <w:pPr>
        <w:numPr>
          <w:ilvl w:val="0"/>
          <w:numId w:val="1"/>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Professor Wolfgang Grisold</w:t>
      </w:r>
      <w:r>
        <w:rPr>
          <w:rFonts w:ascii="Times New Roman" w:hAnsi="Times New Roman" w:eastAsia="Times New Roman" w:cs="Times New Roman"/>
          <w:color w:val="1F1F1F"/>
          <w:sz w:val="24"/>
          <w:szCs w:val="24"/>
        </w:rPr>
        <w:t>, Immediate Past President of the World Federation of Neurology [WFN]; Ludwig Boltzmann Institute, Vienna, Austria</w:t>
      </w:r>
    </w:p>
    <w:p w14:paraId="6854163B">
      <w:pPr>
        <w:numPr>
          <w:ilvl w:val="0"/>
          <w:numId w:val="1"/>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Professor Tamar Akhvlediani</w:t>
      </w:r>
      <w:r>
        <w:rPr>
          <w:rFonts w:ascii="Times New Roman" w:hAnsi="Times New Roman" w:eastAsia="Times New Roman" w:cs="Times New Roman"/>
          <w:color w:val="1F1F1F"/>
          <w:sz w:val="24"/>
          <w:szCs w:val="24"/>
        </w:rPr>
        <w:t>, NeoLab Clinic, Department of Neurology and Psychiatry of the Georgian American University (GAU), Tbilisi, Georgia</w:t>
      </w:r>
    </w:p>
    <w:p w14:paraId="49FD2398">
      <w:pPr>
        <w:numPr>
          <w:ilvl w:val="0"/>
          <w:numId w:val="1"/>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Professor Mikheil Okujava</w:t>
      </w:r>
      <w:r>
        <w:rPr>
          <w:rFonts w:ascii="Times New Roman" w:hAnsi="Times New Roman" w:eastAsia="Times New Roman" w:cs="Times New Roman"/>
          <w:color w:val="1F1F1F"/>
          <w:sz w:val="24"/>
          <w:szCs w:val="24"/>
        </w:rPr>
        <w:t>, Todua Clinic, Ilia State University, Georgian Society of Radiology, Georgian Association of Neuroradiology, UEMS Board of Radiology, Tbilisi, Georgia</w:t>
      </w:r>
    </w:p>
    <w:p w14:paraId="3E36C4CD">
      <w:pPr>
        <w:numPr>
          <w:ilvl w:val="0"/>
          <w:numId w:val="1"/>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Professor Mariam Kekenadze</w:t>
      </w:r>
      <w:r>
        <w:rPr>
          <w:rFonts w:ascii="Times New Roman" w:hAnsi="Times New Roman" w:eastAsia="Times New Roman" w:cs="Times New Roman"/>
          <w:color w:val="1F1F1F"/>
          <w:sz w:val="24"/>
          <w:szCs w:val="24"/>
        </w:rPr>
        <w:t>, Tbilisi State Medical University, Tbilisi, Georgia</w:t>
      </w:r>
    </w:p>
    <w:p w14:paraId="605AEF0E">
      <w:pPr>
        <w:numPr>
          <w:ilvl w:val="0"/>
          <w:numId w:val="1"/>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Professor Shorena Vashadze</w:t>
      </w:r>
      <w:r>
        <w:rPr>
          <w:rFonts w:ascii="Times New Roman" w:hAnsi="Times New Roman" w:eastAsia="Times New Roman" w:cs="Times New Roman"/>
          <w:color w:val="1F1F1F"/>
          <w:sz w:val="24"/>
          <w:szCs w:val="24"/>
        </w:rPr>
        <w:t>, Batumi State University, Batumi, Georgia</w:t>
      </w:r>
    </w:p>
    <w:p w14:paraId="21D6F8DE">
      <w:pPr>
        <w:numPr>
          <w:ilvl w:val="0"/>
          <w:numId w:val="1"/>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Professor Sophio Mikiashvili</w:t>
      </w:r>
      <w:r>
        <w:rPr>
          <w:rFonts w:ascii="Times New Roman" w:hAnsi="Times New Roman" w:eastAsia="Times New Roman" w:cs="Times New Roman"/>
          <w:color w:val="1F1F1F"/>
          <w:sz w:val="24"/>
          <w:szCs w:val="24"/>
        </w:rPr>
        <w:t>, Caucasus Medical Centre, Aversi Clinic, American Hospital of Tbilisi, Radiology Board GAMS, Tbilisi, Georgia</w:t>
      </w:r>
    </w:p>
    <w:p w14:paraId="0E44888F">
      <w:pPr>
        <w:numPr>
          <w:ilvl w:val="0"/>
          <w:numId w:val="1"/>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Professor Olegs Sabelnikovs</w:t>
      </w:r>
      <w:r>
        <w:rPr>
          <w:rFonts w:ascii="Times New Roman" w:hAnsi="Times New Roman" w:eastAsia="Times New Roman" w:cs="Times New Roman"/>
          <w:color w:val="1F1F1F"/>
          <w:sz w:val="24"/>
          <w:szCs w:val="24"/>
        </w:rPr>
        <w:t>, Department of Clinical Skills and Medical Technology, Academic Staff, Department of Anesthesiology and Intensive Care, European Board of Anesthesiology, Riga, Latvia</w:t>
      </w:r>
    </w:p>
    <w:p w14:paraId="4534568A">
      <w:pPr>
        <w:numPr>
          <w:ilvl w:val="0"/>
          <w:numId w:val="1"/>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Professor Nikoloz Sainishvili</w:t>
      </w:r>
      <w:r>
        <w:rPr>
          <w:rFonts w:ascii="Times New Roman" w:hAnsi="Times New Roman" w:eastAsia="Times New Roman" w:cs="Times New Roman"/>
          <w:color w:val="1F1F1F"/>
          <w:sz w:val="24"/>
          <w:szCs w:val="24"/>
        </w:rPr>
        <w:t>, Caucasus Medical Centre, UEMS Board of Radiology, Georgia</w:t>
      </w:r>
    </w:p>
    <w:p w14:paraId="11570A8D">
      <w:pPr>
        <w:numPr>
          <w:ilvl w:val="0"/>
          <w:numId w:val="1"/>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Professor Mirza Khinikadze</w:t>
      </w:r>
      <w:r>
        <w:rPr>
          <w:rFonts w:ascii="Times New Roman" w:hAnsi="Times New Roman" w:eastAsia="Times New Roman" w:cs="Times New Roman"/>
          <w:color w:val="1F1F1F"/>
          <w:sz w:val="24"/>
          <w:szCs w:val="24"/>
        </w:rPr>
        <w:t>, Caucasus Medical Centre, “New Vision” University, UEMS Board of Neurosurgery, Tbilisi, Georgia</w:t>
      </w:r>
    </w:p>
    <w:p w14:paraId="7ACC588D">
      <w:pPr>
        <w:pBdr>
          <w:top w:val="none" w:color="auto" w:sz="0" w:space="0"/>
          <w:left w:val="none" w:color="auto" w:sz="0" w:space="0"/>
          <w:bottom w:val="none" w:color="auto" w:sz="0" w:space="0"/>
          <w:right w:val="none" w:color="auto" w:sz="0" w:space="0"/>
          <w:between w:val="none" w:color="auto" w:sz="0" w:space="0"/>
        </w:pBdr>
        <w:spacing w:before="280"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GAMS Scientific Program:</w:t>
      </w:r>
      <w:r>
        <w:rPr>
          <w:rFonts w:ascii="Times New Roman" w:hAnsi="Times New Roman" w:eastAsia="Times New Roman" w:cs="Times New Roman"/>
          <w:color w:val="1F1F1F"/>
          <w:sz w:val="24"/>
          <w:szCs w:val="24"/>
        </w:rPr>
        <w:t xml:space="preserve"> Headache and Neck Pain, Challenges, Pitfalls, and Opportunities</w:t>
      </w:r>
    </w:p>
    <w:p w14:paraId="6670EB3D">
      <w:pPr>
        <w:pBdr>
          <w:top w:val="none" w:color="auto" w:sz="0" w:space="0"/>
          <w:left w:val="none" w:color="auto" w:sz="0" w:space="0"/>
          <w:bottom w:val="none" w:color="auto" w:sz="0" w:space="0"/>
          <w:right w:val="none" w:color="auto" w:sz="0" w:space="0"/>
          <w:between w:val="none" w:color="auto" w:sz="0" w:space="0"/>
        </w:pBdr>
        <w:spacing w:before="280"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Organized by:</w:t>
      </w:r>
      <w:r>
        <w:rPr>
          <w:rFonts w:ascii="Times New Roman" w:hAnsi="Times New Roman" w:eastAsia="Times New Roman" w:cs="Times New Roman"/>
          <w:color w:val="1F1F1F"/>
          <w:sz w:val="24"/>
          <w:szCs w:val="24"/>
        </w:rPr>
        <w:t xml:space="preserve"> Georgian Association of Medical Specialties (GAMS)</w:t>
      </w:r>
    </w:p>
    <w:p w14:paraId="4DDBB475">
      <w:pPr>
        <w:pBdr>
          <w:top w:val="none" w:color="auto" w:sz="0" w:space="0"/>
          <w:left w:val="none" w:color="auto" w:sz="0" w:space="0"/>
          <w:bottom w:val="none" w:color="auto" w:sz="0" w:space="0"/>
          <w:right w:val="none" w:color="auto" w:sz="0" w:space="0"/>
          <w:between w:val="none" w:color="auto" w:sz="0" w:space="0"/>
        </w:pBdr>
        <w:spacing w:before="280"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Location:</w:t>
      </w:r>
      <w:r>
        <w:rPr>
          <w:rFonts w:ascii="Times New Roman" w:hAnsi="Times New Roman" w:eastAsia="Times New Roman" w:cs="Times New Roman"/>
          <w:color w:val="1F1F1F"/>
          <w:sz w:val="24"/>
          <w:szCs w:val="24"/>
        </w:rPr>
        <w:t xml:space="preserve"> Borjomi, Georgia, Hotel Borjomi Likani, 16 Meskheti str. Borjomi, Georgia 1200</w:t>
      </w:r>
    </w:p>
    <w:p w14:paraId="4F29D79C">
      <w:pPr>
        <w:pBdr>
          <w:top w:val="none" w:color="auto" w:sz="0" w:space="0"/>
          <w:left w:val="none" w:color="auto" w:sz="0" w:space="0"/>
          <w:bottom w:val="none" w:color="auto" w:sz="0" w:space="0"/>
          <w:right w:val="none" w:color="auto" w:sz="0" w:space="0"/>
          <w:between w:val="none" w:color="auto" w:sz="0" w:space="0"/>
        </w:pBdr>
        <w:spacing w:before="280"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Date:</w:t>
      </w:r>
      <w:r>
        <w:rPr>
          <w:rFonts w:ascii="Times New Roman" w:hAnsi="Times New Roman" w:eastAsia="Times New Roman" w:cs="Times New Roman"/>
          <w:color w:val="1F1F1F"/>
          <w:sz w:val="24"/>
          <w:szCs w:val="24"/>
        </w:rPr>
        <w:t xml:space="preserve"> 9-10 October, 2026</w:t>
      </w:r>
    </w:p>
    <w:p w14:paraId="707C8D66">
      <w:pPr>
        <w:pBdr>
          <w:top w:val="none" w:color="auto" w:sz="0" w:space="0"/>
          <w:left w:val="none" w:color="auto" w:sz="0" w:space="0"/>
          <w:bottom w:val="none" w:color="auto" w:sz="0" w:space="0"/>
          <w:right w:val="none" w:color="auto" w:sz="0" w:space="0"/>
          <w:between w:val="none" w:color="auto" w:sz="0" w:space="0"/>
        </w:pBdr>
        <w:spacing w:before="280" w:after="0" w:line="240" w:lineRule="auto"/>
        <w:rPr>
          <w:rFonts w:ascii="Times New Roman" w:hAnsi="Times New Roman" w:eastAsia="Times New Roman" w:cs="Times New Roman"/>
          <w:color w:val="1F1F1F"/>
          <w:sz w:val="24"/>
          <w:szCs w:val="24"/>
        </w:rPr>
      </w:pPr>
    </w:p>
    <w:p w14:paraId="50409216">
      <w:pPr>
        <w:pBdr>
          <w:top w:val="none" w:color="auto" w:sz="0" w:space="0"/>
          <w:left w:val="none" w:color="auto" w:sz="0" w:space="0"/>
          <w:bottom w:val="none" w:color="auto" w:sz="0" w:space="0"/>
          <w:right w:val="none" w:color="auto" w:sz="0" w:space="0"/>
          <w:between w:val="none" w:color="auto" w:sz="0" w:space="0"/>
        </w:pBdr>
        <w:spacing w:before="280" w:after="0" w:line="240" w:lineRule="auto"/>
        <w:rPr>
          <w:rFonts w:ascii="Times New Roman" w:hAnsi="Times New Roman" w:eastAsia="Times New Roman" w:cs="Times New Roman"/>
          <w:b/>
          <w:bCs/>
          <w:color w:val="1F1F1F"/>
          <w:sz w:val="24"/>
          <w:szCs w:val="24"/>
        </w:rPr>
      </w:pPr>
      <w:r>
        <w:rPr>
          <w:rFonts w:ascii="Times New Roman" w:hAnsi="Times New Roman" w:eastAsia="Times New Roman" w:cs="Times New Roman"/>
          <w:b/>
          <w:bCs/>
          <w:color w:val="1F1F1F"/>
          <w:sz w:val="24"/>
          <w:szCs w:val="24"/>
        </w:rPr>
        <w:t>Headache and Neck Pain: Challenges, Pitfalls and Opportunities</w:t>
      </w:r>
    </w:p>
    <w:p w14:paraId="48955ACF">
      <w:pPr>
        <w:pStyle w:val="4"/>
        <w:spacing w:after="0"/>
        <w:rPr>
          <w:rFonts w:eastAsia="Merriweather"/>
          <w:color w:val="1F1F1F"/>
        </w:rPr>
      </w:pPr>
    </w:p>
    <w:p w14:paraId="4DF2FCD3">
      <w:pPr>
        <w:pStyle w:val="4"/>
        <w:spacing w:after="0"/>
        <w:rPr>
          <w:color w:val="1F1F1F"/>
        </w:rPr>
      </w:pPr>
      <w:r>
        <w:rPr>
          <w:color w:val="1F1F1F"/>
        </w:rPr>
        <w:t>DAY 1</w:t>
      </w:r>
    </w:p>
    <w:p w14:paraId="28A045AA">
      <w:pPr>
        <w:numPr>
          <w:ilvl w:val="0"/>
          <w:numId w:val="2"/>
        </w:numPr>
        <w:pBdr>
          <w:top w:val="none" w:color="auto" w:sz="0" w:space="0"/>
          <w:left w:val="none" w:color="auto" w:sz="0" w:space="0"/>
          <w:bottom w:val="none" w:color="auto" w:sz="0" w:space="0"/>
          <w:right w:val="none" w:color="auto" w:sz="0" w:space="0"/>
          <w:between w:val="none" w:color="auto" w:sz="0" w:space="0"/>
        </w:pBdr>
        <w:spacing w:before="280"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15:00 - 15:30 | </w:t>
      </w:r>
      <w:r>
        <w:rPr>
          <w:rFonts w:ascii="Times New Roman" w:hAnsi="Times New Roman" w:eastAsia="Times New Roman" w:cs="Times New Roman"/>
          <w:b/>
          <w:bCs/>
          <w:color w:val="1F1F1F"/>
          <w:sz w:val="24"/>
          <w:szCs w:val="24"/>
        </w:rPr>
        <w:t>Registration and Welcome Coffee</w:t>
      </w:r>
    </w:p>
    <w:p w14:paraId="39A3724C">
      <w:pPr>
        <w:numPr>
          <w:ilvl w:val="0"/>
          <w:numId w:val="2"/>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Moderators: Olegs Sabelnikovs/George Chakhava</w:t>
      </w:r>
      <w:r>
        <w:rPr>
          <w:rFonts w:ascii="Times New Roman" w:hAnsi="Times New Roman" w:eastAsia="Times New Roman" w:cs="Times New Roman"/>
          <w:color w:val="1F1F1F"/>
          <w:sz w:val="24"/>
          <w:szCs w:val="24"/>
        </w:rPr>
        <w:t xml:space="preserve"> 15:30 - 17:30 | </w:t>
      </w:r>
      <w:r>
        <w:rPr>
          <w:rFonts w:ascii="Times New Roman" w:hAnsi="Times New Roman" w:eastAsia="Times New Roman" w:cs="Times New Roman"/>
          <w:b/>
          <w:bCs/>
          <w:color w:val="1F1F1F"/>
          <w:sz w:val="24"/>
          <w:szCs w:val="24"/>
        </w:rPr>
        <w:t>Session 1: Critical Care and Cranial Pain Syndromes</w:t>
      </w:r>
    </w:p>
    <w:p w14:paraId="02EACDA0">
      <w:pPr>
        <w:numPr>
          <w:ilvl w:val="1"/>
          <w:numId w:val="2"/>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15:30 | </w:t>
      </w:r>
      <w:r>
        <w:rPr>
          <w:rFonts w:ascii="Times New Roman" w:hAnsi="Times New Roman" w:eastAsia="Times New Roman" w:cs="Times New Roman"/>
          <w:b/>
          <w:bCs/>
          <w:color w:val="1F1F1F"/>
          <w:sz w:val="24"/>
          <w:szCs w:val="24"/>
        </w:rPr>
        <w:t>Professor Olegs Sabelnikovs</w:t>
      </w:r>
      <w:r>
        <w:rPr>
          <w:rFonts w:ascii="Times New Roman" w:hAnsi="Times New Roman" w:eastAsia="Times New Roman" w:cs="Times New Roman"/>
          <w:color w:val="1F1F1F"/>
          <w:sz w:val="24"/>
          <w:szCs w:val="24"/>
        </w:rPr>
        <w:t xml:space="preserve"> (President of the Union Européenne des Médecins Spécialistes [UEMS] European Board of Anesthesiology; Head of the Department of Anaesthesiology, Intensive Care and Clinical Simulation, Rīga Stradiņš University, Latvia) – </w:t>
      </w:r>
      <w:r>
        <w:rPr>
          <w:rFonts w:ascii="Times New Roman" w:hAnsi="Times New Roman" w:eastAsia="Times New Roman" w:cs="Times New Roman"/>
          <w:b/>
          <w:bCs/>
          <w:color w:val="1F1F1F"/>
          <w:sz w:val="24"/>
          <w:szCs w:val="24"/>
        </w:rPr>
        <w:t>Headache as a Warning Sign: Recognizing Critical Conditions in Anesthesiology and Intensive Care</w:t>
      </w:r>
    </w:p>
    <w:p w14:paraId="2E4FE2D1">
      <w:pPr>
        <w:numPr>
          <w:ilvl w:val="1"/>
          <w:numId w:val="2"/>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15:50 | </w:t>
      </w:r>
      <w:r>
        <w:rPr>
          <w:rFonts w:ascii="Times New Roman" w:hAnsi="Times New Roman" w:eastAsia="Times New Roman" w:cs="Times New Roman"/>
          <w:b/>
          <w:bCs/>
          <w:color w:val="1F1F1F"/>
          <w:sz w:val="24"/>
          <w:szCs w:val="24"/>
        </w:rPr>
        <w:t>Professor Wolfgang Grisold</w:t>
      </w:r>
      <w:r>
        <w:rPr>
          <w:rFonts w:ascii="Times New Roman" w:hAnsi="Times New Roman" w:eastAsia="Times New Roman" w:cs="Times New Roman"/>
          <w:color w:val="1F1F1F"/>
          <w:sz w:val="24"/>
          <w:szCs w:val="24"/>
        </w:rPr>
        <w:t xml:space="preserve"> (Immediate Past President of the World Federation of Neurology [WFN]; Ludwig Boltzmann Institute, Vienna, Austria) – </w:t>
      </w:r>
      <w:r>
        <w:rPr>
          <w:rFonts w:ascii="Times New Roman" w:hAnsi="Times New Roman" w:eastAsia="Times New Roman" w:cs="Times New Roman"/>
          <w:b/>
          <w:bCs/>
          <w:color w:val="1F1F1F"/>
          <w:sz w:val="24"/>
          <w:szCs w:val="24"/>
        </w:rPr>
        <w:t>Cranial Nerves: Painful Syndromes</w:t>
      </w:r>
    </w:p>
    <w:p w14:paraId="2DF61CC4">
      <w:pPr>
        <w:numPr>
          <w:ilvl w:val="1"/>
          <w:numId w:val="2"/>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16:10 | </w:t>
      </w:r>
      <w:r>
        <w:rPr>
          <w:rFonts w:ascii="Times New Roman" w:hAnsi="Times New Roman" w:eastAsia="Times New Roman" w:cs="Times New Roman"/>
          <w:b/>
          <w:bCs/>
          <w:color w:val="1F1F1F"/>
          <w:sz w:val="24"/>
          <w:szCs w:val="24"/>
        </w:rPr>
        <w:t>Professor Tamar Akhvlediani</w:t>
      </w:r>
      <w:r>
        <w:rPr>
          <w:rFonts w:ascii="Times New Roman" w:hAnsi="Times New Roman" w:eastAsia="Times New Roman" w:cs="Times New Roman"/>
          <w:color w:val="1F1F1F"/>
          <w:sz w:val="24"/>
          <w:szCs w:val="24"/>
        </w:rPr>
        <w:t xml:space="preserve"> (NeoLab Clinic, Head  Department of Neurology and Psychiatry of the Georgian American University [GAU], Tbilisi, Georgia) – </w:t>
      </w:r>
      <w:r>
        <w:rPr>
          <w:rFonts w:ascii="Times New Roman" w:hAnsi="Times New Roman" w:eastAsia="Times New Roman" w:cs="Times New Roman"/>
          <w:b/>
          <w:bCs/>
          <w:color w:val="1F1F1F"/>
          <w:sz w:val="24"/>
          <w:szCs w:val="24"/>
        </w:rPr>
        <w:t>Postherpetic Neuralgia: Why Does Pain Persist After the Rash Has Healed and Can It Be Prevented?</w:t>
      </w:r>
    </w:p>
    <w:p w14:paraId="0CC0E5EE">
      <w:pPr>
        <w:numPr>
          <w:ilvl w:val="0"/>
          <w:numId w:val="2"/>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16:30 - 17:30 | </w:t>
      </w:r>
      <w:r>
        <w:rPr>
          <w:rFonts w:ascii="Times New Roman" w:hAnsi="Times New Roman" w:eastAsia="Times New Roman" w:cs="Times New Roman"/>
          <w:b/>
          <w:bCs/>
          <w:color w:val="1F1F1F"/>
          <w:sz w:val="24"/>
          <w:szCs w:val="24"/>
        </w:rPr>
        <w:t>Interactive Panel Discussion I: DAY 1</w:t>
      </w:r>
    </w:p>
    <w:p w14:paraId="7CC084B2">
      <w:pPr>
        <w:numPr>
          <w:ilvl w:val="0"/>
          <w:numId w:val="2"/>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Moderators: Maia Beridze/ Nana Tatishvili</w:t>
      </w:r>
      <w:r>
        <w:rPr>
          <w:rFonts w:ascii="Times New Roman" w:hAnsi="Times New Roman" w:eastAsia="Times New Roman" w:cs="Times New Roman"/>
          <w:color w:val="1F1F1F"/>
          <w:sz w:val="24"/>
          <w:szCs w:val="24"/>
        </w:rPr>
        <w:t xml:space="preserve"> 17:30 - 19:30 | </w:t>
      </w:r>
      <w:r>
        <w:rPr>
          <w:rFonts w:ascii="Times New Roman" w:hAnsi="Times New Roman" w:eastAsia="Times New Roman" w:cs="Times New Roman"/>
          <w:b/>
          <w:bCs/>
          <w:color w:val="1F1F1F"/>
          <w:sz w:val="24"/>
          <w:szCs w:val="24"/>
        </w:rPr>
        <w:t>Session 2: Challenges of Pediatric and Adult Headaches</w:t>
      </w:r>
    </w:p>
    <w:p w14:paraId="75507C15">
      <w:pPr>
        <w:numPr>
          <w:ilvl w:val="1"/>
          <w:numId w:val="2"/>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17:30 | </w:t>
      </w:r>
      <w:r>
        <w:rPr>
          <w:rFonts w:ascii="Times New Roman" w:hAnsi="Times New Roman" w:eastAsia="Times New Roman" w:cs="Times New Roman"/>
          <w:b/>
          <w:bCs/>
          <w:color w:val="1F1F1F"/>
          <w:sz w:val="24"/>
          <w:szCs w:val="24"/>
        </w:rPr>
        <w:t>Dr. Aygun Musayeva, Dr. Sarkhan Amirgulyev</w:t>
      </w:r>
      <w:r>
        <w:rPr>
          <w:rFonts w:ascii="Times New Roman" w:hAnsi="Times New Roman" w:eastAsia="Times New Roman" w:cs="Times New Roman"/>
          <w:color w:val="1F1F1F"/>
          <w:sz w:val="24"/>
          <w:szCs w:val="24"/>
        </w:rPr>
        <w:t xml:space="preserve"> (Azerbaijan Medical University / Department of Neurology and Neurophysiology, Azerbaijan State Institute of Advanced Training of Physicians, Baku, Azerbaijan) – </w:t>
      </w:r>
      <w:r>
        <w:rPr>
          <w:rFonts w:ascii="Times New Roman" w:hAnsi="Times New Roman" w:eastAsia="Times New Roman" w:cs="Times New Roman"/>
          <w:b/>
          <w:bCs/>
          <w:color w:val="1F1F1F"/>
          <w:sz w:val="24"/>
          <w:szCs w:val="24"/>
        </w:rPr>
        <w:t>Prevalence and Clinical Spectrum of Headache Disorders Among School-Aged Children and Adolescents in Azerbaijan</w:t>
      </w:r>
    </w:p>
    <w:p w14:paraId="5CC778DD">
      <w:pPr>
        <w:numPr>
          <w:ilvl w:val="1"/>
          <w:numId w:val="2"/>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17:50 | </w:t>
      </w:r>
      <w:r>
        <w:rPr>
          <w:rFonts w:ascii="Times New Roman" w:hAnsi="Times New Roman" w:eastAsia="Times New Roman" w:cs="Times New Roman"/>
          <w:b/>
          <w:bCs/>
          <w:color w:val="1F1F1F"/>
          <w:sz w:val="24"/>
          <w:szCs w:val="24"/>
        </w:rPr>
        <w:t>Professor Nana Tatishvili</w:t>
      </w:r>
      <w:r>
        <w:rPr>
          <w:rFonts w:ascii="Times New Roman" w:hAnsi="Times New Roman" w:eastAsia="Times New Roman" w:cs="Times New Roman"/>
          <w:color w:val="1F1F1F"/>
          <w:sz w:val="24"/>
          <w:szCs w:val="24"/>
        </w:rPr>
        <w:t xml:space="preserve"> (President of the Association of Georgian Child Neurology and Neurosurgery; Professor at David Tvildiani Medical University; Institute of Neurology and Neuropsychology, Tbilisi, Georgia) – </w:t>
      </w:r>
      <w:r>
        <w:rPr>
          <w:rFonts w:ascii="Times New Roman" w:hAnsi="Times New Roman" w:eastAsia="Times New Roman" w:cs="Times New Roman"/>
          <w:b/>
          <w:bCs/>
          <w:color w:val="1F1F1F"/>
          <w:sz w:val="24"/>
          <w:szCs w:val="24"/>
        </w:rPr>
        <w:t>Prevalence of headache disorders among children and adolescents in Georgia: cross-sectional schools-based study</w:t>
      </w:r>
    </w:p>
    <w:p w14:paraId="65292BDE">
      <w:pPr>
        <w:numPr>
          <w:ilvl w:val="1"/>
          <w:numId w:val="2"/>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18:10 | </w:t>
      </w:r>
      <w:r>
        <w:rPr>
          <w:rFonts w:ascii="Times New Roman" w:hAnsi="Times New Roman" w:eastAsia="Times New Roman" w:cs="Times New Roman"/>
          <w:b/>
          <w:bCs/>
          <w:color w:val="1F1F1F"/>
          <w:sz w:val="24"/>
          <w:szCs w:val="24"/>
        </w:rPr>
        <w:t>Professor George Chakhava, Dr. Miranda Demuria, Giorgi Matchavariani, MD</w:t>
      </w:r>
      <w:r>
        <w:rPr>
          <w:rFonts w:ascii="Times New Roman" w:hAnsi="Times New Roman" w:eastAsia="Times New Roman" w:cs="Times New Roman"/>
          <w:color w:val="1F1F1F"/>
          <w:sz w:val="24"/>
          <w:szCs w:val="24"/>
        </w:rPr>
        <w:t xml:space="preserve"> (President GAMS, Associate Professor at David Tvildiani Medical University, Neurology Department, Jo Ann University Hospital / GAMS Neurology Section Secretary, Neurology Department, Jo Ann University Hospital / resident-neurologist, GAMS Secretary, Caucasus Medical Centre, Tbilisi, Georgia) – </w:t>
      </w:r>
      <w:r>
        <w:rPr>
          <w:rFonts w:ascii="Times New Roman" w:hAnsi="Times New Roman" w:eastAsia="Times New Roman" w:cs="Times New Roman"/>
          <w:b/>
          <w:bCs/>
          <w:color w:val="1F1F1F"/>
          <w:sz w:val="24"/>
          <w:szCs w:val="24"/>
        </w:rPr>
        <w:t>Drug-Overuse Headache: Pitfalls and Challenges</w:t>
      </w:r>
    </w:p>
    <w:p w14:paraId="080A2959">
      <w:pPr>
        <w:numPr>
          <w:ilvl w:val="1"/>
          <w:numId w:val="2"/>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18:30 - 18:50 | </w:t>
      </w:r>
      <w:r>
        <w:rPr>
          <w:rFonts w:ascii="Times New Roman" w:hAnsi="Times New Roman" w:eastAsia="Times New Roman" w:cs="Times New Roman"/>
          <w:b/>
          <w:bCs/>
          <w:color w:val="1F1F1F"/>
          <w:sz w:val="24"/>
          <w:szCs w:val="24"/>
        </w:rPr>
        <w:t>Prof. Shorena Vashadze, Dr. Mariam Kekenadze</w:t>
      </w:r>
      <w:r>
        <w:rPr>
          <w:rFonts w:ascii="Times New Roman" w:hAnsi="Times New Roman" w:eastAsia="Times New Roman" w:cs="Times New Roman"/>
          <w:color w:val="1F1F1F"/>
          <w:sz w:val="24"/>
          <w:szCs w:val="24"/>
        </w:rPr>
        <w:t xml:space="preserve"> (Batumi Shota Rustaveli University / Tbilisi State Medical University, ALS Association Georgia) – </w:t>
      </w:r>
      <w:r>
        <w:rPr>
          <w:rFonts w:ascii="Times New Roman" w:hAnsi="Times New Roman" w:eastAsia="Times New Roman" w:cs="Times New Roman"/>
          <w:b/>
          <w:bCs/>
          <w:color w:val="1F1F1F"/>
          <w:sz w:val="24"/>
          <w:szCs w:val="24"/>
        </w:rPr>
        <w:t>Pain in Amyotrophic Lateral Sclerosis: An Underrecognized Symptom</w:t>
      </w:r>
    </w:p>
    <w:p w14:paraId="13C529B0">
      <w:pPr>
        <w:numPr>
          <w:ilvl w:val="0"/>
          <w:numId w:val="2"/>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18:50 - 19:50 | </w:t>
      </w:r>
      <w:r>
        <w:rPr>
          <w:rFonts w:ascii="Times New Roman" w:hAnsi="Times New Roman" w:eastAsia="Times New Roman" w:cs="Times New Roman"/>
          <w:b/>
          <w:bCs/>
          <w:color w:val="1F1F1F"/>
          <w:sz w:val="24"/>
          <w:szCs w:val="24"/>
        </w:rPr>
        <w:t>Interactive Panel Discussion II: DAY 1</w:t>
      </w:r>
    </w:p>
    <w:p w14:paraId="0A91B9EF">
      <w:pPr>
        <w:pStyle w:val="4"/>
        <w:spacing w:after="0"/>
        <w:rPr>
          <w:rFonts w:eastAsia="Merriweather"/>
          <w:color w:val="1F1F1F"/>
        </w:rPr>
      </w:pPr>
    </w:p>
    <w:p w14:paraId="65D156A5">
      <w:pPr>
        <w:pStyle w:val="4"/>
        <w:spacing w:after="0"/>
        <w:rPr>
          <w:color w:val="1F1F1F"/>
        </w:rPr>
      </w:pPr>
      <w:r>
        <w:rPr>
          <w:color w:val="1F1F1F"/>
        </w:rPr>
        <w:t>DAY 2</w:t>
      </w:r>
    </w:p>
    <w:p w14:paraId="61A91DA5">
      <w:pPr>
        <w:numPr>
          <w:ilvl w:val="0"/>
          <w:numId w:val="3"/>
        </w:numPr>
        <w:pBdr>
          <w:top w:val="none" w:color="auto" w:sz="0" w:space="0"/>
          <w:left w:val="none" w:color="auto" w:sz="0" w:space="0"/>
          <w:bottom w:val="none" w:color="auto" w:sz="0" w:space="0"/>
          <w:right w:val="none" w:color="auto" w:sz="0" w:space="0"/>
          <w:between w:val="none" w:color="auto" w:sz="0" w:space="0"/>
        </w:pBdr>
        <w:spacing w:before="280"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Moderators: Jacek Losy/ Marina Janelidze</w:t>
      </w:r>
      <w:r>
        <w:rPr>
          <w:rFonts w:ascii="Times New Roman" w:hAnsi="Times New Roman" w:eastAsia="Times New Roman" w:cs="Times New Roman"/>
          <w:color w:val="1F1F1F"/>
          <w:sz w:val="24"/>
          <w:szCs w:val="24"/>
        </w:rPr>
        <w:t xml:space="preserve"> 09:00 - 11:20 | </w:t>
      </w:r>
      <w:r>
        <w:rPr>
          <w:rFonts w:ascii="Times New Roman" w:hAnsi="Times New Roman" w:eastAsia="Times New Roman" w:cs="Times New Roman"/>
          <w:b/>
          <w:bCs/>
          <w:color w:val="1F1F1F"/>
          <w:sz w:val="24"/>
          <w:szCs w:val="24"/>
        </w:rPr>
        <w:t>Session 3: Systemic, Environmental and Psychiatric Comorbidities</w:t>
      </w:r>
    </w:p>
    <w:p w14:paraId="30A50628">
      <w:pPr>
        <w:numPr>
          <w:ilvl w:val="1"/>
          <w:numId w:val="3"/>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09:00 | </w:t>
      </w:r>
      <w:r>
        <w:rPr>
          <w:rFonts w:ascii="Times New Roman" w:hAnsi="Times New Roman" w:eastAsia="Times New Roman" w:cs="Times New Roman"/>
          <w:b/>
          <w:bCs/>
          <w:color w:val="1F1F1F"/>
          <w:sz w:val="24"/>
          <w:szCs w:val="24"/>
        </w:rPr>
        <w:t>Professor Jacek Losy</w:t>
      </w:r>
      <w:r>
        <w:rPr>
          <w:rFonts w:ascii="Times New Roman" w:hAnsi="Times New Roman" w:eastAsia="Times New Roman" w:cs="Times New Roman"/>
          <w:color w:val="1F1F1F"/>
          <w:sz w:val="24"/>
          <w:szCs w:val="24"/>
        </w:rPr>
        <w:t xml:space="preserve"> (Department of Clinical Neuroimmunology, Poznan University of Medical Sciences, Poznań, Poland) – </w:t>
      </w:r>
      <w:r>
        <w:rPr>
          <w:rFonts w:ascii="Times New Roman" w:hAnsi="Times New Roman" w:eastAsia="Times New Roman" w:cs="Times New Roman"/>
          <w:b/>
          <w:bCs/>
          <w:color w:val="1F1F1F"/>
          <w:sz w:val="24"/>
          <w:szCs w:val="24"/>
        </w:rPr>
        <w:t>Headache in Multiple Sclerosis: Clinical Types, Causes, and Management</w:t>
      </w:r>
    </w:p>
    <w:p w14:paraId="0E863590">
      <w:pPr>
        <w:numPr>
          <w:ilvl w:val="1"/>
          <w:numId w:val="3"/>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09:20 | </w:t>
      </w:r>
      <w:r>
        <w:rPr>
          <w:rFonts w:ascii="Times New Roman" w:hAnsi="Times New Roman" w:eastAsia="Times New Roman" w:cs="Times New Roman"/>
          <w:b/>
          <w:bCs/>
          <w:color w:val="1F1F1F"/>
          <w:sz w:val="24"/>
          <w:szCs w:val="24"/>
        </w:rPr>
        <w:t>Professor Serefnur Ozturk</w:t>
      </w:r>
      <w:r>
        <w:rPr>
          <w:rFonts w:ascii="Times New Roman" w:hAnsi="Times New Roman" w:eastAsia="Times New Roman" w:cs="Times New Roman"/>
          <w:color w:val="1F1F1F"/>
          <w:sz w:val="24"/>
          <w:szCs w:val="24"/>
        </w:rPr>
        <w:t xml:space="preserve"> (Former President of the Turkish Neurological Society; Secretary of the Union Européenne des Médecins Spécialistes [UEMS] Section and Board of Neurology; Department of Neurology, Selcuk University Faculty of Medicine, Konya, Turkey) – </w:t>
      </w:r>
      <w:r>
        <w:rPr>
          <w:rFonts w:ascii="Times New Roman" w:hAnsi="Times New Roman" w:eastAsia="Times New Roman" w:cs="Times New Roman"/>
          <w:b/>
          <w:bCs/>
          <w:color w:val="1F1F1F"/>
          <w:sz w:val="24"/>
          <w:szCs w:val="24"/>
        </w:rPr>
        <w:t>Headache and the Environment</w:t>
      </w:r>
    </w:p>
    <w:p w14:paraId="370C33A2">
      <w:pPr>
        <w:numPr>
          <w:ilvl w:val="1"/>
          <w:numId w:val="3"/>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09:40 | </w:t>
      </w:r>
      <w:r>
        <w:rPr>
          <w:rFonts w:ascii="Times New Roman" w:hAnsi="Times New Roman" w:eastAsia="Times New Roman" w:cs="Times New Roman"/>
          <w:b/>
          <w:bCs/>
          <w:color w:val="1F1F1F"/>
          <w:sz w:val="24"/>
          <w:szCs w:val="24"/>
        </w:rPr>
        <w:t>Professor Davit Zurabashvili, Professor Nino Okribelashvili</w:t>
      </w:r>
      <w:r>
        <w:rPr>
          <w:rFonts w:ascii="Times New Roman" w:hAnsi="Times New Roman" w:eastAsia="Times New Roman" w:cs="Times New Roman"/>
          <w:color w:val="1F1F1F"/>
          <w:sz w:val="24"/>
          <w:szCs w:val="24"/>
        </w:rPr>
        <w:t xml:space="preserve"> (Institute of Mental Health and Addiction Prevention; Georgian Society for Psychosomatic Medicine / President of the Society of Georgian Psychiatrists, Department of Psychiatry and Medical Psychology, Ivane Javakhishvili Tbilisi State University, Tbilisi, Georgia) – </w:t>
      </w:r>
      <w:r>
        <w:rPr>
          <w:rFonts w:ascii="Times New Roman" w:hAnsi="Times New Roman" w:eastAsia="Times New Roman" w:cs="Times New Roman"/>
          <w:b/>
          <w:bCs/>
          <w:color w:val="1F1F1F"/>
          <w:sz w:val="24"/>
          <w:szCs w:val="24"/>
        </w:rPr>
        <w:t xml:space="preserve">Post-Traumatic Stress Disorder [PTSD], Central Sensitization, and Chronic Headache: What should Psychiatrist Recognize </w:t>
      </w:r>
    </w:p>
    <w:p w14:paraId="38CD2EEA">
      <w:pPr>
        <w:numPr>
          <w:ilvl w:val="1"/>
          <w:numId w:val="3"/>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10:00 | </w:t>
      </w:r>
      <w:r>
        <w:rPr>
          <w:rFonts w:ascii="Times New Roman" w:hAnsi="Times New Roman" w:eastAsia="Times New Roman" w:cs="Times New Roman"/>
          <w:b/>
          <w:bCs/>
          <w:color w:val="1F1F1F"/>
          <w:sz w:val="24"/>
          <w:szCs w:val="24"/>
        </w:rPr>
        <w:t>Professor Sadagat Huseynova</w:t>
      </w:r>
      <w:r>
        <w:rPr>
          <w:rFonts w:ascii="Times New Roman" w:hAnsi="Times New Roman" w:eastAsia="Times New Roman" w:cs="Times New Roman"/>
          <w:color w:val="1F1F1F"/>
          <w:sz w:val="24"/>
          <w:szCs w:val="24"/>
        </w:rPr>
        <w:t xml:space="preserve"> (Department of Neurology and Medical Genetics, Azerbaijan Medical University, Baku, Azerbaijan) – </w:t>
      </w:r>
      <w:r>
        <w:rPr>
          <w:rFonts w:ascii="Times New Roman" w:hAnsi="Times New Roman" w:eastAsia="Times New Roman" w:cs="Times New Roman"/>
          <w:b/>
          <w:bCs/>
          <w:color w:val="1F1F1F"/>
          <w:sz w:val="24"/>
          <w:szCs w:val="24"/>
        </w:rPr>
        <w:t>Migraine and Psychiatric Comorbidity</w:t>
      </w:r>
    </w:p>
    <w:p w14:paraId="62A5A046">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10:20 - 11:20 | </w:t>
      </w:r>
      <w:r>
        <w:rPr>
          <w:rFonts w:ascii="Times New Roman" w:hAnsi="Times New Roman" w:eastAsia="Times New Roman" w:cs="Times New Roman"/>
          <w:b/>
          <w:bCs/>
          <w:color w:val="1F1F1F"/>
          <w:sz w:val="24"/>
          <w:szCs w:val="24"/>
        </w:rPr>
        <w:t>Interactive Panel Discussion I: DAY 2</w:t>
      </w:r>
    </w:p>
    <w:p w14:paraId="4C2E68A2">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11:20 - 12:00 | Morning Coffee Break</w:t>
      </w:r>
    </w:p>
    <w:p w14:paraId="30860C7F">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Moderators: Piero Barbanti/Alexandre Tsiskaridze</w:t>
      </w:r>
      <w:r>
        <w:rPr>
          <w:rFonts w:ascii="Times New Roman" w:hAnsi="Times New Roman" w:eastAsia="Times New Roman" w:cs="Times New Roman"/>
          <w:color w:val="1F1F1F"/>
          <w:sz w:val="24"/>
          <w:szCs w:val="24"/>
        </w:rPr>
        <w:t xml:space="preserve"> 12:00 - 14:00 | </w:t>
      </w:r>
      <w:r>
        <w:rPr>
          <w:rFonts w:ascii="Times New Roman" w:hAnsi="Times New Roman" w:eastAsia="Times New Roman" w:cs="Times New Roman"/>
          <w:b/>
          <w:bCs/>
          <w:color w:val="1F1F1F"/>
          <w:sz w:val="24"/>
          <w:szCs w:val="24"/>
        </w:rPr>
        <w:t>Session 4: Primary Headaches and Targeted Therapies</w:t>
      </w:r>
    </w:p>
    <w:p w14:paraId="52EA5130">
      <w:pPr>
        <w:numPr>
          <w:ilvl w:val="1"/>
          <w:numId w:val="3"/>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12:00 | </w:t>
      </w:r>
      <w:r>
        <w:rPr>
          <w:rFonts w:ascii="Times New Roman" w:hAnsi="Times New Roman" w:eastAsia="Times New Roman" w:cs="Times New Roman"/>
          <w:b/>
          <w:bCs/>
          <w:color w:val="1F1F1F"/>
          <w:sz w:val="24"/>
          <w:szCs w:val="24"/>
        </w:rPr>
        <w:t>Professor Piero Barbanti</w:t>
      </w:r>
      <w:r>
        <w:rPr>
          <w:rFonts w:ascii="Times New Roman" w:hAnsi="Times New Roman" w:eastAsia="Times New Roman" w:cs="Times New Roman"/>
          <w:color w:val="1F1F1F"/>
          <w:sz w:val="24"/>
          <w:szCs w:val="24"/>
        </w:rPr>
        <w:t xml:space="preserve"> (Head of the Headache and Pain Unit, the San Raffaele Telematic University in Rome, President of the Italian Association for the Fight against Headaches (AIC), and President-Elect of the Italian Neurological Association for Headache Research (ANIRCEF), Istituto di Ricovero &amp; Cura a Carattere Scientifico [IRCCS] San Raffaele Pisana, Rome, Italy) – </w:t>
      </w:r>
      <w:r>
        <w:rPr>
          <w:rFonts w:ascii="Times New Roman" w:hAnsi="Times New Roman" w:eastAsia="Times New Roman" w:cs="Times New Roman"/>
          <w:b/>
          <w:bCs/>
          <w:color w:val="1F1F1F"/>
          <w:sz w:val="24"/>
          <w:szCs w:val="24"/>
        </w:rPr>
        <w:t>Frontiers and Pitfalls of Primary Headache</w:t>
      </w:r>
    </w:p>
    <w:p w14:paraId="53961B42">
      <w:pPr>
        <w:numPr>
          <w:ilvl w:val="1"/>
          <w:numId w:val="3"/>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12:20 | </w:t>
      </w:r>
      <w:r>
        <w:rPr>
          <w:rFonts w:ascii="Times New Roman" w:hAnsi="Times New Roman" w:eastAsia="Times New Roman" w:cs="Times New Roman"/>
          <w:b/>
          <w:bCs/>
          <w:color w:val="1F1F1F"/>
          <w:sz w:val="24"/>
          <w:szCs w:val="24"/>
        </w:rPr>
        <w:t>Professor Tanya Gurevich</w:t>
      </w:r>
      <w:r>
        <w:rPr>
          <w:rFonts w:ascii="Times New Roman" w:hAnsi="Times New Roman" w:eastAsia="Times New Roman" w:cs="Times New Roman"/>
          <w:color w:val="1F1F1F"/>
          <w:sz w:val="24"/>
          <w:szCs w:val="24"/>
        </w:rPr>
        <w:t xml:space="preserve"> (Fellow of the European Academy of Neurology; Director of the Movement Disorders Unit, Director of the Parkinson's and Neuroautonomic Service, American Parkinson Disease Association [APDA] Center of Excellence, Multiple System Atrophy [MSA] Center of Excellence, Israeli Huntington's Disease Center, Neurological Institute, Tel Aviv Sourasky Medical Center; Professor of Clinical Neurology, School of Medicine and Sagol School of Neuroscience, Tel Aviv University, Israel) – </w:t>
      </w:r>
      <w:r>
        <w:rPr>
          <w:rFonts w:ascii="Times New Roman" w:hAnsi="Times New Roman" w:eastAsia="Times New Roman" w:cs="Times New Roman"/>
          <w:b/>
          <w:bCs/>
          <w:color w:val="1F1F1F"/>
          <w:sz w:val="24"/>
          <w:szCs w:val="24"/>
        </w:rPr>
        <w:t>Botulinum Toxin as a Targeted Therapy for Headache and Neck Pain</w:t>
      </w:r>
    </w:p>
    <w:p w14:paraId="76CBFE55">
      <w:pPr>
        <w:numPr>
          <w:ilvl w:val="1"/>
          <w:numId w:val="3"/>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12:40 | </w:t>
      </w:r>
      <w:r>
        <w:rPr>
          <w:rFonts w:ascii="Times New Roman" w:hAnsi="Times New Roman" w:eastAsia="Times New Roman" w:cs="Times New Roman"/>
          <w:b/>
          <w:bCs/>
          <w:color w:val="1F1F1F"/>
          <w:sz w:val="24"/>
          <w:szCs w:val="24"/>
        </w:rPr>
        <w:t>Professor Natela Okujava</w:t>
      </w:r>
      <w:r>
        <w:rPr>
          <w:rFonts w:ascii="Times New Roman" w:hAnsi="Times New Roman" w:eastAsia="Times New Roman" w:cs="Times New Roman"/>
          <w:color w:val="1F1F1F"/>
          <w:sz w:val="24"/>
          <w:szCs w:val="24"/>
        </w:rPr>
        <w:t xml:space="preserve"> (Associate Professor of the Neurology Department, Head of the Epilepsy Department at Simon Khechinashvili University Hospital, Tbilisi, Georgia) – </w:t>
      </w:r>
      <w:r>
        <w:rPr>
          <w:rFonts w:ascii="Times New Roman" w:hAnsi="Times New Roman" w:eastAsia="Times New Roman" w:cs="Times New Roman"/>
          <w:b/>
          <w:bCs/>
          <w:color w:val="1F1F1F"/>
          <w:sz w:val="24"/>
          <w:szCs w:val="24"/>
        </w:rPr>
        <w:t>Migraine and Epilepsy: Coexistence or Connection?</w:t>
      </w:r>
    </w:p>
    <w:p w14:paraId="3C521101">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13:00 - 14:00 | </w:t>
      </w:r>
      <w:r>
        <w:rPr>
          <w:rFonts w:ascii="Times New Roman" w:hAnsi="Times New Roman" w:eastAsia="Times New Roman" w:cs="Times New Roman"/>
          <w:b/>
          <w:bCs/>
          <w:color w:val="1F1F1F"/>
          <w:sz w:val="24"/>
          <w:szCs w:val="24"/>
        </w:rPr>
        <w:t>Interactive Panel Discussion II: DAY 2</w:t>
      </w:r>
    </w:p>
    <w:p w14:paraId="214C65C9">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14:00 - 15:00 | </w:t>
      </w:r>
      <w:r>
        <w:rPr>
          <w:rFonts w:ascii="Times New Roman" w:hAnsi="Times New Roman" w:eastAsia="Times New Roman" w:cs="Times New Roman"/>
          <w:b/>
          <w:bCs/>
          <w:color w:val="1F1F1F"/>
          <w:sz w:val="24"/>
          <w:szCs w:val="24"/>
        </w:rPr>
        <w:t>Lunch Break</w:t>
      </w:r>
    </w:p>
    <w:p w14:paraId="26F6B00D">
      <w:pPr>
        <w:pBdr>
          <w:top w:val="none" w:color="auto" w:sz="0" w:space="0"/>
          <w:left w:val="none" w:color="auto" w:sz="0" w:space="0"/>
          <w:bottom w:val="none" w:color="auto" w:sz="0" w:space="0"/>
          <w:right w:val="none" w:color="auto" w:sz="0" w:space="0"/>
          <w:between w:val="none" w:color="auto" w:sz="0" w:space="0"/>
        </w:pBdr>
        <w:spacing w:after="0" w:line="240" w:lineRule="auto"/>
        <w:ind w:left="720"/>
        <w:rPr>
          <w:rFonts w:ascii="Times New Roman" w:hAnsi="Times New Roman" w:eastAsia="Times New Roman" w:cs="Times New Roman"/>
          <w:b/>
          <w:bCs/>
          <w:color w:val="1F1F1F"/>
          <w:sz w:val="24"/>
          <w:szCs w:val="24"/>
        </w:rPr>
      </w:pPr>
    </w:p>
    <w:p w14:paraId="5AFF24E3">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b/>
          <w:bCs/>
          <w:color w:val="1F1F1F"/>
          <w:sz w:val="24"/>
          <w:szCs w:val="24"/>
        </w:rPr>
        <w:t>Moderators: Tanya Gurevich/Mikheil Okujava/Nikoloz Sainishvili</w:t>
      </w:r>
      <w:r>
        <w:rPr>
          <w:rFonts w:ascii="Times New Roman" w:hAnsi="Times New Roman" w:eastAsia="Times New Roman" w:cs="Times New Roman"/>
          <w:color w:val="1F1F1F"/>
          <w:sz w:val="24"/>
          <w:szCs w:val="24"/>
        </w:rPr>
        <w:t xml:space="preserve"> 15:00 - 18:20 | </w:t>
      </w:r>
      <w:r>
        <w:rPr>
          <w:rFonts w:ascii="Times New Roman" w:hAnsi="Times New Roman" w:eastAsia="Times New Roman" w:cs="Times New Roman"/>
          <w:b/>
          <w:bCs/>
          <w:color w:val="1F1F1F"/>
          <w:sz w:val="24"/>
          <w:szCs w:val="24"/>
        </w:rPr>
        <w:t>Session 5: Neuroradiology, Vascular Pathology and Neurosurgery</w:t>
      </w:r>
    </w:p>
    <w:p w14:paraId="6FBA5468">
      <w:pPr>
        <w:pBdr>
          <w:top w:val="none" w:color="auto" w:sz="0" w:space="0"/>
          <w:left w:val="none" w:color="auto" w:sz="0" w:space="0"/>
          <w:bottom w:val="none" w:color="auto" w:sz="0" w:space="0"/>
          <w:right w:val="none" w:color="auto" w:sz="0" w:space="0"/>
          <w:between w:val="none" w:color="auto" w:sz="0" w:space="0"/>
        </w:pBdr>
        <w:spacing w:before="280"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i/>
          <w:iCs/>
          <w:color w:val="1F1F1F"/>
          <w:sz w:val="24"/>
          <w:szCs w:val="24"/>
        </w:rPr>
        <w:t>(From Red Flags to Rare Syndromes: Navigating Diagnostic Dilemmas)</w:t>
      </w:r>
    </w:p>
    <w:p w14:paraId="7201A36A">
      <w:pPr>
        <w:numPr>
          <w:ilvl w:val="1"/>
          <w:numId w:val="3"/>
        </w:numPr>
        <w:pBdr>
          <w:top w:val="none" w:color="auto" w:sz="0" w:space="0"/>
          <w:left w:val="none" w:color="auto" w:sz="0" w:space="0"/>
          <w:bottom w:val="none" w:color="auto" w:sz="0" w:space="0"/>
          <w:right w:val="none" w:color="auto" w:sz="0" w:space="0"/>
          <w:between w:val="none" w:color="auto" w:sz="0" w:space="0"/>
        </w:pBdr>
        <w:spacing w:before="280"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15:00 | </w:t>
      </w:r>
      <w:r>
        <w:rPr>
          <w:rFonts w:ascii="Times New Roman" w:hAnsi="Times New Roman" w:eastAsia="Times New Roman" w:cs="Times New Roman"/>
          <w:b/>
          <w:bCs/>
          <w:color w:val="1F1F1F"/>
          <w:sz w:val="24"/>
          <w:szCs w:val="24"/>
        </w:rPr>
        <w:t>Professor Mikheil Okujava</w:t>
      </w:r>
      <w:r>
        <w:rPr>
          <w:rFonts w:ascii="Times New Roman" w:hAnsi="Times New Roman" w:eastAsia="Times New Roman" w:cs="Times New Roman"/>
          <w:color w:val="1F1F1F"/>
          <w:sz w:val="24"/>
          <w:szCs w:val="24"/>
        </w:rPr>
        <w:t xml:space="preserve"> (Doctor of Medicine, Doctor of Science; Head of Neuroradiology and Neuroscience at Todua Clinic; Professor, School of Natural Sciences and Medicine, Ilia State University; GAMS Representative in the Union Européenne des Médecins Spécialistes [UEMS] Radiology Board; President of the Georgian Society of Neuroradiology; Vice-President of the Georgian Association of Radiologists; Corresponding Member of the Georgian National Academy of Sciences, Tbilisi, Georgia) – </w:t>
      </w:r>
      <w:r>
        <w:rPr>
          <w:rFonts w:ascii="Times New Roman" w:hAnsi="Times New Roman" w:eastAsia="Times New Roman" w:cs="Times New Roman"/>
          <w:b/>
          <w:bCs/>
          <w:color w:val="1F1F1F"/>
          <w:sz w:val="24"/>
          <w:szCs w:val="24"/>
        </w:rPr>
        <w:t>Appropriate Use of Imaging in Patients with Headache</w:t>
      </w:r>
    </w:p>
    <w:p w14:paraId="0A7658AC">
      <w:pPr>
        <w:numPr>
          <w:ilvl w:val="1"/>
          <w:numId w:val="3"/>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15:20 | </w:t>
      </w:r>
      <w:r>
        <w:rPr>
          <w:rFonts w:ascii="Times New Roman" w:hAnsi="Times New Roman" w:eastAsia="Times New Roman" w:cs="Times New Roman"/>
          <w:b/>
          <w:bCs/>
          <w:color w:val="1F1F1F"/>
          <w:sz w:val="24"/>
          <w:szCs w:val="24"/>
        </w:rPr>
        <w:t>Associated Professor Sophio Mikiashvili</w:t>
      </w:r>
      <w:r>
        <w:rPr>
          <w:rFonts w:ascii="Times New Roman" w:hAnsi="Times New Roman" w:eastAsia="Times New Roman" w:cs="Times New Roman"/>
          <w:color w:val="1F1F1F"/>
          <w:sz w:val="24"/>
          <w:szCs w:val="24"/>
        </w:rPr>
        <w:t xml:space="preserve"> (Doctor of Medicine, David Aghmashenebeli University of Georgia [SDASU]; Caucasus Medical Centre; GAMS Radiology Section, Tbilisi, Georgia) – </w:t>
      </w:r>
      <w:r>
        <w:rPr>
          <w:rFonts w:ascii="Times New Roman" w:hAnsi="Times New Roman" w:eastAsia="Times New Roman" w:cs="Times New Roman"/>
          <w:b/>
          <w:bCs/>
          <w:color w:val="1F1F1F"/>
          <w:sz w:val="24"/>
          <w:szCs w:val="24"/>
        </w:rPr>
        <w:t>Magnetic Resonance Imaging [MRI] Findings in Neurogenic Facial Pain: Case-Based Reviews</w:t>
      </w:r>
    </w:p>
    <w:p w14:paraId="7F9B6567">
      <w:pPr>
        <w:numPr>
          <w:ilvl w:val="1"/>
          <w:numId w:val="3"/>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15:40 | </w:t>
      </w:r>
      <w:r>
        <w:rPr>
          <w:rFonts w:ascii="Times New Roman" w:hAnsi="Times New Roman" w:eastAsia="Times New Roman" w:cs="Times New Roman"/>
          <w:b/>
          <w:bCs/>
          <w:color w:val="1F1F1F"/>
          <w:sz w:val="24"/>
          <w:szCs w:val="24"/>
        </w:rPr>
        <w:t>Professor Maia Beridze</w:t>
      </w:r>
      <w:r>
        <w:rPr>
          <w:rFonts w:ascii="Times New Roman" w:hAnsi="Times New Roman" w:eastAsia="Times New Roman" w:cs="Times New Roman"/>
          <w:color w:val="1F1F1F"/>
          <w:sz w:val="24"/>
          <w:szCs w:val="24"/>
        </w:rPr>
        <w:t xml:space="preserve"> (Head of the Neurology Department, Tbilisi State Medical University; GAMS Representative in the Union Européenne des Médecins Spécialistes [UEMS] Board of Neurology, Tbilisi, Georgia) – </w:t>
      </w:r>
      <w:r>
        <w:rPr>
          <w:rFonts w:ascii="Times New Roman" w:hAnsi="Times New Roman" w:eastAsia="Times New Roman" w:cs="Times New Roman"/>
          <w:b/>
          <w:bCs/>
          <w:color w:val="1F1F1F"/>
          <w:sz w:val="24"/>
          <w:szCs w:val="24"/>
        </w:rPr>
        <w:t>Certain Genetically Determined Vascular Diseases and Associated Headaches</w:t>
      </w:r>
    </w:p>
    <w:p w14:paraId="2D534F44">
      <w:pPr>
        <w:numPr>
          <w:ilvl w:val="1"/>
          <w:numId w:val="3"/>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16:00 | </w:t>
      </w:r>
      <w:r>
        <w:rPr>
          <w:rFonts w:ascii="Times New Roman" w:hAnsi="Times New Roman" w:eastAsia="Times New Roman" w:cs="Times New Roman"/>
          <w:b/>
          <w:bCs/>
          <w:color w:val="1F1F1F"/>
          <w:sz w:val="24"/>
          <w:szCs w:val="24"/>
        </w:rPr>
        <w:t>Professor Alexandre Tsiskaridze</w:t>
      </w:r>
      <w:r>
        <w:rPr>
          <w:rFonts w:ascii="Times New Roman" w:hAnsi="Times New Roman" w:eastAsia="Times New Roman" w:cs="Times New Roman"/>
          <w:color w:val="1F1F1F"/>
          <w:sz w:val="24"/>
          <w:szCs w:val="24"/>
        </w:rPr>
        <w:t xml:space="preserve"> (President of the Stroke Society of Georgia; Head of the Neurology Department, Ivane Javakhishvili Tbilisi State University; Head of the Neurology Department, Pineo Medical Ecosystem, Tbilisi, Georgia) – </w:t>
      </w:r>
      <w:r>
        <w:rPr>
          <w:rFonts w:ascii="Times New Roman" w:hAnsi="Times New Roman" w:eastAsia="Times New Roman" w:cs="Times New Roman"/>
          <w:b/>
          <w:bCs/>
          <w:color w:val="1F1F1F"/>
          <w:sz w:val="24"/>
          <w:szCs w:val="24"/>
        </w:rPr>
        <w:t>Stroke and Headache</w:t>
      </w:r>
    </w:p>
    <w:p w14:paraId="6945AF43">
      <w:pPr>
        <w:numPr>
          <w:ilvl w:val="1"/>
          <w:numId w:val="3"/>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16:20 | </w:t>
      </w:r>
      <w:r>
        <w:rPr>
          <w:rFonts w:ascii="Times New Roman" w:hAnsi="Times New Roman" w:eastAsia="Times New Roman" w:cs="Times New Roman"/>
          <w:b/>
          <w:bCs/>
          <w:color w:val="1F1F1F"/>
          <w:sz w:val="24"/>
          <w:szCs w:val="24"/>
        </w:rPr>
        <w:t>Associate Professor Marika Alfaidze</w:t>
      </w:r>
      <w:r>
        <w:rPr>
          <w:rFonts w:ascii="Times New Roman" w:hAnsi="Times New Roman" w:eastAsia="Times New Roman" w:cs="Times New Roman"/>
          <w:color w:val="1F1F1F"/>
          <w:sz w:val="24"/>
          <w:szCs w:val="24"/>
        </w:rPr>
        <w:t xml:space="preserve"> (President of the Georgian Society of Cerebral Hemodynamics and Neurosonology; Department of Neurology, The First University Clinic of Tbilisi State Medical University, Tbilisi, Georgia) – </w:t>
      </w:r>
      <w:r>
        <w:rPr>
          <w:rFonts w:ascii="Times New Roman" w:hAnsi="Times New Roman" w:eastAsia="Times New Roman" w:cs="Times New Roman"/>
          <w:b/>
          <w:bCs/>
          <w:color w:val="1F1F1F"/>
          <w:sz w:val="24"/>
          <w:szCs w:val="24"/>
        </w:rPr>
        <w:t>Headaches of Vascular Origin</w:t>
      </w:r>
    </w:p>
    <w:p w14:paraId="1911ACF3">
      <w:pPr>
        <w:numPr>
          <w:ilvl w:val="1"/>
          <w:numId w:val="3"/>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16:40 | </w:t>
      </w:r>
      <w:r>
        <w:rPr>
          <w:rFonts w:ascii="Times New Roman" w:hAnsi="Times New Roman" w:eastAsia="Times New Roman" w:cs="Times New Roman"/>
          <w:b/>
          <w:bCs/>
          <w:color w:val="1F1F1F"/>
          <w:sz w:val="24"/>
          <w:szCs w:val="24"/>
        </w:rPr>
        <w:t>Professor Mirza Khinikadze</w:t>
      </w:r>
      <w:r>
        <w:rPr>
          <w:rFonts w:ascii="Times New Roman" w:hAnsi="Times New Roman" w:eastAsia="Times New Roman" w:cs="Times New Roman"/>
          <w:color w:val="1F1F1F"/>
          <w:sz w:val="24"/>
          <w:szCs w:val="24"/>
        </w:rPr>
        <w:t xml:space="preserve"> (Vice Rector of New Vision University; Expert Neurosurgeon at the Ministry of Internally Displaced Persons from the Occupied Territories, Labor, Health and Social Affairs of Georgia; Member of the Professional Development Council; Department of Neurosurgery and Interventional Neuroradiology, Caucasus Medical Centre, GAMS Representative in the Union Européenne des Médecins Spécialistes [UEMS] Board of Neurosurgery, Tbilisi, Georgia) – </w:t>
      </w:r>
      <w:r>
        <w:rPr>
          <w:rFonts w:ascii="Times New Roman" w:hAnsi="Times New Roman" w:eastAsia="Times New Roman" w:cs="Times New Roman"/>
          <w:b/>
          <w:bCs/>
          <w:color w:val="1F1F1F"/>
          <w:sz w:val="24"/>
          <w:szCs w:val="24"/>
        </w:rPr>
        <w:t>Endovascular Treatment of Ischemic Stroke: Modern Aspects</w:t>
      </w:r>
    </w:p>
    <w:p w14:paraId="5C5C3433">
      <w:pPr>
        <w:numPr>
          <w:ilvl w:val="1"/>
          <w:numId w:val="3"/>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17:00 | </w:t>
      </w:r>
      <w:r>
        <w:rPr>
          <w:rFonts w:ascii="Times New Roman" w:hAnsi="Times New Roman" w:eastAsia="Times New Roman" w:cs="Times New Roman"/>
          <w:b/>
          <w:bCs/>
          <w:color w:val="1F1F1F"/>
          <w:sz w:val="24"/>
          <w:szCs w:val="24"/>
        </w:rPr>
        <w:t>Elene Nebadze, Nana Kvirkvelia, Mariam Kekenadze, Rusudan Nikolaishvili, Maia Jibladze, Ekaterine Sheshaberidze</w:t>
      </w:r>
      <w:r>
        <w:rPr>
          <w:rFonts w:ascii="Times New Roman" w:hAnsi="Times New Roman" w:eastAsia="Times New Roman" w:cs="Times New Roman"/>
          <w:color w:val="1F1F1F"/>
          <w:sz w:val="24"/>
          <w:szCs w:val="24"/>
        </w:rPr>
        <w:t xml:space="preserve"> (Iv.Javakhishvili State University, Petre Sarajishvili Institute of Neurology, Tbilisi State Medical University, Grigol Robakidze University, Multiprofile Medical Center-Healthycore, Eka Sheshaberidze Health and Rehabilitation Center, Tbilisi, Georgia) – </w:t>
      </w:r>
      <w:r>
        <w:rPr>
          <w:rFonts w:ascii="Times New Roman" w:hAnsi="Times New Roman" w:eastAsia="Times New Roman" w:cs="Times New Roman"/>
          <w:b/>
          <w:bCs/>
          <w:color w:val="1F1F1F"/>
          <w:sz w:val="24"/>
          <w:szCs w:val="24"/>
        </w:rPr>
        <w:t>Modern Principles of Upper Crossed Syndrome Management</w:t>
      </w:r>
    </w:p>
    <w:p w14:paraId="3F58A4A1">
      <w:pPr>
        <w:numPr>
          <w:ilvl w:val="1"/>
          <w:numId w:val="3"/>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17:20 | </w:t>
      </w:r>
      <w:r>
        <w:rPr>
          <w:rFonts w:ascii="Times New Roman" w:hAnsi="Times New Roman" w:eastAsia="Times New Roman" w:cs="Times New Roman"/>
          <w:b/>
          <w:bCs/>
          <w:color w:val="1F1F1F"/>
          <w:sz w:val="24"/>
          <w:szCs w:val="24"/>
        </w:rPr>
        <w:t>Dr. Ana Lomtadze</w:t>
      </w:r>
      <w:r>
        <w:rPr>
          <w:rFonts w:ascii="Times New Roman" w:hAnsi="Times New Roman" w:eastAsia="Times New Roman" w:cs="Times New Roman"/>
          <w:color w:val="1F1F1F"/>
          <w:sz w:val="24"/>
          <w:szCs w:val="24"/>
        </w:rPr>
        <w:t xml:space="preserve"> (Department of Radiology, Saint Michael Archangel Clinical Hospital, Tbilisi, Georgia) – </w:t>
      </w:r>
      <w:r>
        <w:rPr>
          <w:rFonts w:ascii="Times New Roman" w:hAnsi="Times New Roman" w:eastAsia="Times New Roman" w:cs="Times New Roman"/>
          <w:b/>
          <w:bCs/>
          <w:color w:val="1F1F1F"/>
          <w:sz w:val="24"/>
          <w:szCs w:val="24"/>
        </w:rPr>
        <w:t>C1–C2 Cervical Vertebrae Fractures: Radiological Diagnostics, Specifics, and Significance in Preoperative, Intraoperative, and Postoperative Periods</w:t>
      </w:r>
    </w:p>
    <w:p w14:paraId="6D87847B">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17:40 - 18:40 | </w:t>
      </w:r>
      <w:r>
        <w:rPr>
          <w:rFonts w:ascii="Times New Roman" w:hAnsi="Times New Roman" w:eastAsia="Times New Roman" w:cs="Times New Roman"/>
          <w:b/>
          <w:bCs/>
          <w:color w:val="1F1F1F"/>
          <w:sz w:val="24"/>
          <w:szCs w:val="24"/>
        </w:rPr>
        <w:t>Interactive Closing Panel Discussion: The Neurology-Neurosurgery Interface: Advanced Strategies in Secondary Headaches, Spine, and Vascular Pathologies</w:t>
      </w:r>
    </w:p>
    <w:p w14:paraId="703A5D28">
      <w:pPr>
        <w:numPr>
          <w:ilvl w:val="0"/>
          <w:numId w:val="3"/>
        </w:numPr>
        <w:pBdr>
          <w:top w:val="none" w:color="auto" w:sz="0" w:space="0"/>
          <w:left w:val="none" w:color="auto" w:sz="0" w:space="0"/>
          <w:bottom w:val="none" w:color="auto" w:sz="0" w:space="0"/>
          <w:right w:val="none" w:color="auto" w:sz="0" w:space="0"/>
          <w:between w:val="none" w:color="auto" w:sz="0" w:space="0"/>
        </w:pBdr>
        <w:spacing w:after="0" w:line="240" w:lineRule="auto"/>
        <w:ind w:left="0"/>
        <w:rPr>
          <w:rFonts w:ascii="Times New Roman" w:hAnsi="Times New Roman" w:cs="Times New Roman"/>
          <w:color w:val="1F1F1F"/>
        </w:rPr>
      </w:pPr>
      <w:r>
        <w:rPr>
          <w:rFonts w:ascii="Times New Roman" w:hAnsi="Times New Roman" w:eastAsia="Times New Roman" w:cs="Times New Roman"/>
          <w:color w:val="1F1F1F"/>
          <w:sz w:val="24"/>
          <w:szCs w:val="24"/>
        </w:rPr>
        <w:t xml:space="preserve">18:40 | </w:t>
      </w:r>
      <w:r>
        <w:rPr>
          <w:rFonts w:ascii="Times New Roman" w:hAnsi="Times New Roman" w:eastAsia="Times New Roman" w:cs="Times New Roman"/>
          <w:b/>
          <w:bCs/>
          <w:color w:val="1F1F1F"/>
          <w:sz w:val="24"/>
          <w:szCs w:val="24"/>
        </w:rPr>
        <w:t>Closing Remarks and Farewell</w:t>
      </w:r>
    </w:p>
    <w:p w14:paraId="3773DF15">
      <w:pPr>
        <w:spacing w:after="0" w:line="240" w:lineRule="auto"/>
        <w:rPr>
          <w:rFonts w:ascii="Times New Roman" w:hAnsi="Times New Roman" w:eastAsia="Times New Roman" w:cs="Times New Roman"/>
          <w:sz w:val="24"/>
          <w:szCs w:val="24"/>
          <w:lang w:val="ka-GE"/>
        </w:rPr>
      </w:pPr>
      <w:r>
        <w:rPr>
          <w:rFonts w:ascii="Times New Roman" w:hAnsi="Times New Roman" w:eastAsia="Times New Roman" w:cs="Times New Roman"/>
          <w:sz w:val="24"/>
          <w:szCs w:val="24"/>
          <w:lang w:val="ka-GE"/>
        </w:rPr>
        <w:br w:type="textWrapping"/>
      </w:r>
      <w:r>
        <w:rPr>
          <w:rFonts w:ascii="Times New Roman" w:hAnsi="Times New Roman" w:eastAsia="Times New Roman" w:cs="Times New Roman"/>
          <w:color w:val="000000"/>
          <w:sz w:val="24"/>
          <w:szCs w:val="24"/>
          <w:lang w:val="ka-GE"/>
        </w:rPr>
        <w:br w:type="textWrapping"/>
      </w:r>
    </w:p>
    <w:p w14:paraId="791A73B8">
      <w:pPr>
        <w:spacing w:after="0" w:line="240" w:lineRule="auto"/>
        <w:ind w:left="165"/>
        <w:jc w:val="both"/>
        <w:rPr>
          <w:rFonts w:ascii="Merriweather" w:hAnsi="Merriweather" w:eastAsia="Times New Roman" w:cs="Times New Roman"/>
          <w:color w:val="000000"/>
          <w:sz w:val="24"/>
          <w:szCs w:val="24"/>
          <w:lang w:val="ka-GE"/>
        </w:rPr>
      </w:pPr>
    </w:p>
    <w:p w14:paraId="231FB924">
      <w:pPr>
        <w:spacing w:after="0" w:line="240" w:lineRule="auto"/>
        <w:ind w:left="165"/>
        <w:jc w:val="both"/>
        <w:rPr>
          <w:rFonts w:ascii="Merriweather" w:hAnsi="Merriweather" w:eastAsia="Times New Roman" w:cs="Times New Roman"/>
          <w:color w:val="000000"/>
          <w:sz w:val="24"/>
          <w:szCs w:val="24"/>
          <w:lang w:val="ka-GE"/>
        </w:rPr>
      </w:pPr>
    </w:p>
    <w:p w14:paraId="5E8F3626">
      <w:pPr>
        <w:spacing w:after="0" w:line="240" w:lineRule="auto"/>
        <w:ind w:left="165"/>
        <w:jc w:val="both"/>
        <w:rPr>
          <w:rFonts w:ascii="Merriweather" w:hAnsi="Merriweather" w:eastAsia="Times New Roman" w:cs="Times New Roman"/>
          <w:color w:val="000000"/>
          <w:sz w:val="24"/>
          <w:szCs w:val="24"/>
          <w:lang w:val="ka-GE"/>
        </w:rPr>
      </w:pPr>
    </w:p>
    <w:p w14:paraId="7FBD08E5">
      <w:pPr>
        <w:spacing w:after="0" w:line="240" w:lineRule="auto"/>
        <w:ind w:left="165"/>
        <w:jc w:val="both"/>
        <w:rPr>
          <w:rFonts w:ascii="Merriweather" w:hAnsi="Merriweather" w:eastAsia="Times New Roman" w:cs="Times New Roman"/>
          <w:color w:val="000000"/>
          <w:sz w:val="24"/>
          <w:szCs w:val="24"/>
          <w:lang w:val="ka-GE"/>
        </w:rPr>
      </w:pPr>
    </w:p>
    <w:p w14:paraId="140218B0">
      <w:pPr>
        <w:spacing w:after="0" w:line="240" w:lineRule="auto"/>
        <w:ind w:left="165"/>
        <w:jc w:val="both"/>
        <w:rPr>
          <w:rFonts w:ascii="Merriweather" w:hAnsi="Merriweather" w:eastAsia="Times New Roman" w:cs="Times New Roman"/>
          <w:color w:val="000000"/>
          <w:sz w:val="24"/>
          <w:szCs w:val="24"/>
          <w:lang w:val="ka-GE"/>
        </w:rPr>
      </w:pPr>
    </w:p>
    <w:p w14:paraId="56B1B414">
      <w:pPr>
        <w:spacing w:after="0" w:line="240" w:lineRule="auto"/>
        <w:ind w:left="165"/>
        <w:jc w:val="both"/>
        <w:rPr>
          <w:rFonts w:ascii="Merriweather" w:hAnsi="Merriweather" w:eastAsia="Times New Roman" w:cs="Times New Roman"/>
          <w:color w:val="000000"/>
          <w:sz w:val="24"/>
          <w:szCs w:val="24"/>
          <w:lang w:val="ka-GE"/>
        </w:rPr>
      </w:pPr>
    </w:p>
    <w:p w14:paraId="11D6CAA0">
      <w:pPr>
        <w:spacing w:after="0" w:line="240" w:lineRule="auto"/>
        <w:ind w:left="165"/>
        <w:jc w:val="both"/>
        <w:rPr>
          <w:rFonts w:ascii="Merriweather" w:hAnsi="Merriweather" w:eastAsia="Times New Roman" w:cs="Times New Roman"/>
          <w:color w:val="000000"/>
          <w:sz w:val="24"/>
          <w:szCs w:val="24"/>
          <w:lang w:val="ka-GE"/>
        </w:rPr>
      </w:pPr>
    </w:p>
    <w:p w14:paraId="54E299ED">
      <w:pPr>
        <w:spacing w:after="0" w:line="240" w:lineRule="auto"/>
        <w:ind w:left="165"/>
        <w:jc w:val="both"/>
        <w:rPr>
          <w:rFonts w:ascii="Merriweather" w:hAnsi="Merriweather" w:eastAsia="Times New Roman" w:cs="Times New Roman"/>
          <w:color w:val="000000"/>
          <w:sz w:val="24"/>
          <w:szCs w:val="24"/>
          <w:lang w:val="ka-GE"/>
        </w:rPr>
      </w:pPr>
    </w:p>
    <w:p w14:paraId="5DB7EA78">
      <w:pPr>
        <w:spacing w:after="0" w:line="240" w:lineRule="auto"/>
        <w:ind w:left="165"/>
        <w:jc w:val="both"/>
        <w:rPr>
          <w:rFonts w:ascii="Merriweather" w:hAnsi="Merriweather" w:eastAsia="Times New Roman" w:cs="Times New Roman"/>
          <w:color w:val="000000"/>
          <w:sz w:val="24"/>
          <w:szCs w:val="24"/>
          <w:lang w:val="ka-GE"/>
        </w:rPr>
      </w:pPr>
    </w:p>
    <w:p w14:paraId="27641B1D">
      <w:pPr>
        <w:spacing w:after="0" w:line="240" w:lineRule="auto"/>
        <w:ind w:left="165"/>
        <w:jc w:val="both"/>
        <w:rPr>
          <w:rFonts w:ascii="Merriweather" w:hAnsi="Merriweather" w:eastAsia="Times New Roman" w:cs="Times New Roman"/>
          <w:color w:val="000000"/>
          <w:sz w:val="24"/>
          <w:szCs w:val="24"/>
          <w:lang w:val="ka-GE"/>
        </w:rPr>
      </w:pPr>
    </w:p>
    <w:p w14:paraId="0BBE989C">
      <w:pPr>
        <w:spacing w:after="0" w:line="240" w:lineRule="auto"/>
        <w:ind w:left="165"/>
        <w:jc w:val="both"/>
        <w:rPr>
          <w:rFonts w:ascii="Merriweather" w:hAnsi="Merriweather" w:eastAsia="Times New Roman" w:cs="Times New Roman"/>
          <w:color w:val="000000"/>
          <w:sz w:val="24"/>
          <w:szCs w:val="24"/>
          <w:lang w:val="ka-GE"/>
        </w:rPr>
      </w:pPr>
    </w:p>
    <w:p w14:paraId="352F0B57">
      <w:pPr>
        <w:spacing w:after="0" w:line="240" w:lineRule="auto"/>
        <w:ind w:left="165"/>
        <w:jc w:val="both"/>
        <w:rPr>
          <w:rFonts w:ascii="Merriweather" w:hAnsi="Merriweather" w:eastAsia="Times New Roman" w:cs="Times New Roman"/>
          <w:color w:val="000000"/>
          <w:sz w:val="24"/>
          <w:szCs w:val="24"/>
          <w:lang w:val="ka-GE"/>
        </w:rPr>
      </w:pPr>
    </w:p>
    <w:p w14:paraId="2795480A">
      <w:pPr>
        <w:spacing w:after="0" w:line="240" w:lineRule="auto"/>
        <w:ind w:left="165"/>
        <w:jc w:val="both"/>
        <w:rPr>
          <w:rFonts w:ascii="Merriweather" w:hAnsi="Merriweather" w:eastAsia="Times New Roman" w:cs="Times New Roman"/>
          <w:color w:val="000000"/>
          <w:sz w:val="24"/>
          <w:szCs w:val="24"/>
          <w:lang w:val="ka-GE"/>
        </w:rPr>
      </w:pPr>
    </w:p>
    <w:p w14:paraId="683A4991">
      <w:pPr>
        <w:spacing w:after="0" w:line="240" w:lineRule="auto"/>
        <w:ind w:left="165"/>
        <w:jc w:val="both"/>
        <w:rPr>
          <w:rFonts w:ascii="Merriweather" w:hAnsi="Merriweather" w:eastAsia="Times New Roman" w:cs="Times New Roman"/>
          <w:color w:val="000000"/>
          <w:sz w:val="24"/>
          <w:szCs w:val="24"/>
          <w:lang w:val="ka-GE"/>
        </w:rPr>
      </w:pPr>
    </w:p>
    <w:p w14:paraId="64128EFC">
      <w:pPr>
        <w:spacing w:after="0" w:line="240" w:lineRule="auto"/>
        <w:ind w:left="165"/>
        <w:jc w:val="both"/>
        <w:rPr>
          <w:rFonts w:ascii="Merriweather" w:hAnsi="Merriweather" w:eastAsia="Times New Roman" w:cs="Times New Roman"/>
          <w:color w:val="000000"/>
          <w:sz w:val="24"/>
          <w:szCs w:val="24"/>
          <w:lang w:val="ka-GE"/>
        </w:rPr>
      </w:pPr>
    </w:p>
    <w:p w14:paraId="0E535FFF">
      <w:pPr>
        <w:spacing w:after="0" w:line="240" w:lineRule="auto"/>
        <w:ind w:left="165"/>
        <w:jc w:val="both"/>
        <w:rPr>
          <w:rFonts w:ascii="Merriweather" w:hAnsi="Merriweather" w:eastAsia="Times New Roman" w:cs="Times New Roman"/>
          <w:color w:val="000000"/>
          <w:sz w:val="24"/>
          <w:szCs w:val="24"/>
          <w:lang w:val="ka-GE"/>
        </w:rPr>
      </w:pPr>
    </w:p>
    <w:p w14:paraId="378F4963">
      <w:pPr>
        <w:spacing w:after="0" w:line="240" w:lineRule="auto"/>
        <w:ind w:left="165"/>
        <w:jc w:val="both"/>
        <w:rPr>
          <w:rFonts w:ascii="Merriweather" w:hAnsi="Merriweather" w:eastAsia="Times New Roman" w:cs="Times New Roman"/>
          <w:color w:val="000000"/>
          <w:sz w:val="24"/>
          <w:szCs w:val="24"/>
          <w:lang w:val="ka-GE"/>
        </w:rPr>
      </w:pPr>
    </w:p>
    <w:p w14:paraId="7F3D2C72">
      <w:pPr>
        <w:spacing w:after="0" w:line="240" w:lineRule="auto"/>
        <w:ind w:left="165"/>
        <w:jc w:val="both"/>
        <w:rPr>
          <w:rFonts w:ascii="Merriweather" w:hAnsi="Merriweather" w:eastAsia="Times New Roman" w:cs="Times New Roman"/>
          <w:color w:val="000000"/>
          <w:sz w:val="24"/>
          <w:szCs w:val="24"/>
          <w:lang w:val="ka-GE"/>
        </w:rPr>
      </w:pPr>
    </w:p>
    <w:p w14:paraId="3B343022">
      <w:pPr>
        <w:spacing w:after="0" w:line="240" w:lineRule="auto"/>
        <w:ind w:left="165"/>
        <w:jc w:val="both"/>
        <w:rPr>
          <w:rFonts w:ascii="Merriweather" w:hAnsi="Merriweather" w:eastAsia="Times New Roman" w:cs="Times New Roman"/>
          <w:color w:val="000000"/>
          <w:sz w:val="24"/>
          <w:szCs w:val="24"/>
          <w:lang w:val="ka-GE"/>
        </w:rPr>
      </w:pPr>
    </w:p>
    <w:p w14:paraId="0BFC21A6">
      <w:pPr>
        <w:spacing w:after="0" w:line="240" w:lineRule="auto"/>
        <w:ind w:left="165"/>
        <w:jc w:val="both"/>
        <w:rPr>
          <w:rFonts w:ascii="Merriweather" w:hAnsi="Merriweather" w:eastAsia="Times New Roman" w:cs="Times New Roman"/>
          <w:color w:val="000000"/>
          <w:sz w:val="24"/>
          <w:szCs w:val="24"/>
          <w:lang w:val="ka-GE"/>
        </w:rPr>
      </w:pPr>
    </w:p>
    <w:p w14:paraId="1F2E463F">
      <w:pPr>
        <w:spacing w:after="0" w:line="240" w:lineRule="auto"/>
        <w:ind w:left="165"/>
        <w:jc w:val="both"/>
        <w:rPr>
          <w:rFonts w:ascii="Merriweather" w:hAnsi="Merriweather" w:eastAsia="Times New Roman" w:cs="Times New Roman"/>
          <w:color w:val="000000"/>
          <w:sz w:val="24"/>
          <w:szCs w:val="24"/>
          <w:lang w:val="ka-GE"/>
        </w:rPr>
      </w:pPr>
    </w:p>
    <w:p w14:paraId="3BD30BF6">
      <w:pPr>
        <w:spacing w:before="100" w:beforeAutospacing="1" w:after="0" w:line="240" w:lineRule="auto"/>
        <w:outlineLvl w:val="0"/>
        <w:rPr>
          <w:rFonts w:eastAsia="Times New Roman" w:cs="Times New Roman" w:asciiTheme="minorHAnsi" w:hAnsiTheme="minorHAnsi"/>
          <w:b/>
          <w:bCs/>
          <w:color w:val="1F1F1F"/>
          <w:kern w:val="36"/>
          <w:sz w:val="40"/>
          <w:szCs w:val="48"/>
        </w:rPr>
      </w:pPr>
    </w:p>
    <w:p w14:paraId="76723435">
      <w:pPr>
        <w:spacing w:before="100" w:beforeAutospacing="1" w:after="0" w:line="240" w:lineRule="auto"/>
        <w:outlineLvl w:val="0"/>
        <w:rPr>
          <w:rFonts w:eastAsia="Times New Roman" w:cs="Times New Roman" w:asciiTheme="minorHAnsi" w:hAnsiTheme="minorHAnsi"/>
          <w:b/>
          <w:bCs/>
          <w:color w:val="1F1F1F"/>
          <w:kern w:val="36"/>
          <w:sz w:val="40"/>
          <w:szCs w:val="48"/>
        </w:rPr>
      </w:pPr>
    </w:p>
    <w:p w14:paraId="14365C14">
      <w:pPr>
        <w:spacing w:before="100" w:beforeAutospacing="1" w:after="0" w:line="240" w:lineRule="auto"/>
        <w:outlineLvl w:val="0"/>
        <w:rPr>
          <w:rFonts w:ascii="Times New Roman" w:hAnsi="Times New Roman" w:eastAsia="Times New Roman" w:cs="Times New Roman"/>
          <w:b/>
          <w:bCs/>
          <w:color w:val="1F1F1F"/>
          <w:kern w:val="36"/>
          <w:sz w:val="40"/>
          <w:szCs w:val="48"/>
        </w:rPr>
      </w:pPr>
      <w:r>
        <w:rPr>
          <w:rFonts w:ascii="Times New Roman" w:hAnsi="Times New Roman" w:eastAsia="Times New Roman" w:cs="Times New Roman"/>
          <w:b/>
          <w:bCs/>
          <w:color w:val="1F1F1F"/>
          <w:kern w:val="36"/>
          <w:sz w:val="40"/>
          <w:szCs w:val="48"/>
        </w:rPr>
        <w:t>Institutional Profile and Strategic Report: GAMS</w:t>
      </w:r>
    </w:p>
    <w:p w14:paraId="3DD49BE0">
      <w:pPr>
        <w:spacing w:before="100" w:beforeAutospacing="1"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Institutional Note:</w:t>
      </w:r>
      <w:r>
        <w:rPr>
          <w:rFonts w:ascii="Times New Roman" w:hAnsi="Times New Roman" w:eastAsia="Times New Roman" w:cs="Times New Roman"/>
          <w:color w:val="1F1F1F"/>
          <w:sz w:val="24"/>
          <w:szCs w:val="24"/>
        </w:rPr>
        <w:t xml:space="preserve"> The reorganization and strategic rebranding of the association are currently in progress.</w:t>
      </w:r>
    </w:p>
    <w:p w14:paraId="34962BD1">
      <w:pPr>
        <w:spacing w:before="100" w:beforeAutospacing="1" w:after="0" w:line="240" w:lineRule="auto"/>
        <w:outlineLvl w:val="2"/>
        <w:rPr>
          <w:rFonts w:ascii="Times New Roman" w:hAnsi="Times New Roman" w:eastAsia="Times New Roman" w:cs="Times New Roman"/>
          <w:b/>
          <w:bCs/>
          <w:color w:val="1F1F1F"/>
          <w:sz w:val="27"/>
          <w:szCs w:val="27"/>
          <w:lang w:val="en-US"/>
        </w:rPr>
      </w:pPr>
      <w:r>
        <w:rPr>
          <w:rFonts w:ascii="Times New Roman" w:hAnsi="Times New Roman" w:eastAsia="Times New Roman" w:cs="Times New Roman"/>
          <w:b/>
          <w:bCs/>
          <w:color w:val="1F1F1F"/>
          <w:sz w:val="27"/>
          <w:szCs w:val="27"/>
        </w:rPr>
        <w:t>Board-Council Members</w:t>
      </w:r>
      <w:r>
        <w:rPr>
          <w:rFonts w:ascii="Times New Roman" w:hAnsi="Times New Roman" w:eastAsia="Times New Roman" w:cs="Times New Roman"/>
          <w:b/>
          <w:bCs/>
          <w:color w:val="1F1F1F"/>
          <w:sz w:val="27"/>
          <w:szCs w:val="27"/>
          <w:lang w:val="en-US"/>
        </w:rPr>
        <w:t>:</w:t>
      </w:r>
    </w:p>
    <w:p w14:paraId="0E7211E1">
      <w:pPr>
        <w:numPr>
          <w:ilvl w:val="0"/>
          <w:numId w:val="4"/>
        </w:numPr>
        <w:spacing w:before="100" w:beforeAutospacing="1" w:after="0" w:line="240" w:lineRule="auto"/>
        <w:ind w:left="0"/>
        <w:rPr>
          <w:rFonts w:ascii="Times New Roman" w:hAnsi="Times New Roman" w:eastAsia="Times New Roman" w:cs="Times New Roman"/>
          <w:color w:val="1F1F1F"/>
          <w:sz w:val="24"/>
          <w:szCs w:val="24"/>
          <w:lang w:val="ka-GE"/>
        </w:rPr>
      </w:pPr>
      <w:r>
        <w:rPr>
          <w:rFonts w:ascii="Times New Roman" w:hAnsi="Times New Roman" w:eastAsia="Times New Roman" w:cs="Times New Roman"/>
          <w:b/>
          <w:bCs/>
          <w:color w:val="1F1F1F"/>
          <w:sz w:val="24"/>
          <w:szCs w:val="24"/>
        </w:rPr>
        <w:t>Prof. Nino Tabagari</w:t>
      </w:r>
    </w:p>
    <w:p w14:paraId="7144D283">
      <w:pPr>
        <w:numPr>
          <w:ilvl w:val="0"/>
          <w:numId w:val="4"/>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 xml:space="preserve">Prof. </w:t>
      </w:r>
      <w:r>
        <w:rPr>
          <w:rFonts w:ascii="Times New Roman" w:hAnsi="Times New Roman" w:eastAsia="Times New Roman" w:cs="Times New Roman"/>
          <w:b/>
          <w:bCs/>
          <w:color w:val="1F1F1F"/>
          <w:sz w:val="24"/>
          <w:szCs w:val="24"/>
          <w:lang w:val="en-US"/>
        </w:rPr>
        <w:t>Sergo Tabagari</w:t>
      </w:r>
    </w:p>
    <w:p w14:paraId="4DF17757">
      <w:pPr>
        <w:numPr>
          <w:ilvl w:val="0"/>
          <w:numId w:val="4"/>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Prof. Mikheil Okujava</w:t>
      </w:r>
    </w:p>
    <w:p w14:paraId="76C1FF3F">
      <w:pPr>
        <w:numPr>
          <w:ilvl w:val="0"/>
          <w:numId w:val="4"/>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lang w:val="en-US"/>
        </w:rPr>
        <w:t xml:space="preserve">Prof </w:t>
      </w:r>
      <w:r>
        <w:rPr>
          <w:rFonts w:ascii="Times New Roman" w:hAnsi="Times New Roman" w:eastAsia="Times New Roman" w:cs="Times New Roman"/>
          <w:b/>
          <w:bCs/>
          <w:color w:val="1F1F1F"/>
          <w:sz w:val="24"/>
          <w:szCs w:val="24"/>
        </w:rPr>
        <w:t>Ilia Nadareishvili</w:t>
      </w:r>
    </w:p>
    <w:p w14:paraId="319E76E9">
      <w:pPr>
        <w:numPr>
          <w:ilvl w:val="0"/>
          <w:numId w:val="4"/>
        </w:numPr>
        <w:spacing w:before="100" w:beforeAutospacing="1" w:after="0" w:line="240" w:lineRule="auto"/>
        <w:ind w:left="0"/>
        <w:rPr>
          <w:rFonts w:ascii="Times New Roman" w:hAnsi="Times New Roman" w:eastAsia="Times New Roman" w:cs="Times New Roman"/>
          <w:b/>
          <w:color w:val="1F1F1F"/>
          <w:sz w:val="24"/>
          <w:szCs w:val="24"/>
        </w:rPr>
      </w:pPr>
      <w:r>
        <w:rPr>
          <w:rFonts w:ascii="Times New Roman" w:hAnsi="Times New Roman" w:eastAsia="Times New Roman" w:cs="Times New Roman"/>
          <w:b/>
          <w:color w:val="1F1F1F"/>
          <w:sz w:val="24"/>
          <w:szCs w:val="24"/>
          <w:lang w:val="en-US"/>
        </w:rPr>
        <w:t>Prof. Mikheil Sandler</w:t>
      </w:r>
    </w:p>
    <w:p w14:paraId="3EEE1CAD">
      <w:pPr>
        <w:numPr>
          <w:ilvl w:val="0"/>
          <w:numId w:val="4"/>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Giorgi Matchavariani</w:t>
      </w:r>
      <w:r>
        <w:rPr>
          <w:rFonts w:ascii="Times New Roman" w:hAnsi="Times New Roman" w:eastAsia="Times New Roman" w:cs="Times New Roman"/>
          <w:b/>
          <w:bCs/>
          <w:color w:val="1F1F1F"/>
          <w:sz w:val="24"/>
          <w:szCs w:val="24"/>
          <w:lang w:val="en-US"/>
        </w:rPr>
        <w:t xml:space="preserve"> M.D., M.P.H.</w:t>
      </w:r>
      <w:r>
        <w:rPr>
          <w:rFonts w:ascii="Times New Roman" w:hAnsi="Times New Roman" w:eastAsia="Times New Roman" w:cs="Times New Roman"/>
          <w:color w:val="1F1F1F"/>
          <w:sz w:val="24"/>
          <w:szCs w:val="24"/>
          <w:lang w:val="en-US"/>
        </w:rPr>
        <w:t xml:space="preserve"> </w:t>
      </w:r>
      <w:r>
        <w:rPr>
          <w:rFonts w:ascii="Times New Roman" w:hAnsi="Times New Roman" w:eastAsia="Times New Roman" w:cs="Times New Roman"/>
          <w:i/>
          <w:iCs/>
          <w:color w:val="1F1F1F"/>
          <w:sz w:val="24"/>
          <w:szCs w:val="24"/>
        </w:rPr>
        <w:t>(Youth Section of GAMS)</w:t>
      </w:r>
    </w:p>
    <w:p w14:paraId="7DCF83EC">
      <w:pPr>
        <w:spacing w:before="100" w:beforeAutospacing="1" w:after="0" w:line="240" w:lineRule="auto"/>
        <w:outlineLvl w:val="1"/>
        <w:rPr>
          <w:rFonts w:ascii="Times New Roman" w:hAnsi="Times New Roman" w:eastAsia="Times New Roman" w:cs="Times New Roman"/>
          <w:b/>
          <w:bCs/>
          <w:color w:val="1F1F1F"/>
          <w:sz w:val="36"/>
          <w:szCs w:val="36"/>
        </w:rPr>
      </w:pPr>
      <w:r>
        <w:rPr>
          <w:rFonts w:ascii="Times New Roman" w:hAnsi="Times New Roman" w:eastAsia="Times New Roman" w:cs="Times New Roman"/>
          <w:b/>
          <w:bCs/>
          <w:color w:val="1F1F1F"/>
          <w:sz w:val="36"/>
          <w:szCs w:val="36"/>
        </w:rPr>
        <w:t>1. Mission and Core Mandate</w:t>
      </w:r>
    </w:p>
    <w:p w14:paraId="2BE7764D">
      <w:pPr>
        <w:spacing w:before="100" w:beforeAutospacing="1"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color w:val="1F1F1F"/>
          <w:sz w:val="24"/>
          <w:szCs w:val="24"/>
        </w:rPr>
        <w:t>The Georgian Association of Medical Specialties (GAMS) was established in 2006 as a non-governmental, non-profit professional medical organization. The primary mission of GAMS is to foster structured collaboration among physicians and medical specialists, address critical regulatory challenges within the healthcare sector, and advance the principles of Continuing Medical Education (CME) and Continuous Professional Development (CPD) across Georgia. Furthermore, the association serves as a key conduit for integrating international best practices and European healthcare standards into the national system.</w:t>
      </w:r>
    </w:p>
    <w:p w14:paraId="0964C6E0">
      <w:pPr>
        <w:spacing w:before="100" w:beforeAutospacing="1" w:after="0" w:line="240" w:lineRule="auto"/>
        <w:outlineLvl w:val="2"/>
        <w:rPr>
          <w:rFonts w:ascii="Times New Roman" w:hAnsi="Times New Roman" w:eastAsia="Times New Roman" w:cs="Times New Roman"/>
          <w:b/>
          <w:bCs/>
          <w:color w:val="1F1F1F"/>
          <w:sz w:val="27"/>
          <w:szCs w:val="27"/>
        </w:rPr>
      </w:pPr>
      <w:r>
        <w:rPr>
          <w:rFonts w:ascii="Times New Roman" w:hAnsi="Times New Roman" w:eastAsia="Times New Roman" w:cs="Times New Roman"/>
          <w:b/>
          <w:bCs/>
          <w:color w:val="1F1F1F"/>
          <w:sz w:val="27"/>
          <w:szCs w:val="27"/>
        </w:rPr>
        <w:t>1.1 European Integration and UEMS Representation</w:t>
      </w:r>
    </w:p>
    <w:p w14:paraId="48265299">
      <w:pPr>
        <w:spacing w:before="100" w:beforeAutospacing="1"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color w:val="1F1F1F"/>
          <w:sz w:val="24"/>
          <w:szCs w:val="24"/>
        </w:rPr>
        <w:t>GAMS holds a position of paramount strategic importance as the primary body facilitating alignment with European medical frameworks in Georgia. Under current agreements, GAMS is empowered to nominate two national representatives from Georgia to the respective medical specialty sections of the Union of European Medical Specialists (UEMS). This institutional link enables leading Georgian physicians to actively participate in European accreditation processes, contribute directly to the development of postgraduate European training curricula, and sit on international examination boards alongside European specialty sections.</w:t>
      </w:r>
    </w:p>
    <w:p w14:paraId="7DF278E0">
      <w:pPr>
        <w:spacing w:before="100" w:beforeAutospacing="1" w:after="0" w:line="240" w:lineRule="auto"/>
        <w:outlineLvl w:val="2"/>
        <w:rPr>
          <w:rFonts w:ascii="Times New Roman" w:hAnsi="Times New Roman" w:eastAsia="Times New Roman" w:cs="Times New Roman"/>
          <w:b/>
          <w:bCs/>
          <w:color w:val="1F1F1F"/>
          <w:sz w:val="27"/>
          <w:szCs w:val="27"/>
        </w:rPr>
      </w:pPr>
      <w:r>
        <w:rPr>
          <w:rFonts w:ascii="Times New Roman" w:hAnsi="Times New Roman" w:eastAsia="Times New Roman" w:cs="Times New Roman"/>
          <w:b/>
          <w:bCs/>
          <w:color w:val="1F1F1F"/>
          <w:sz w:val="27"/>
          <w:szCs w:val="27"/>
        </w:rPr>
        <w:t>1.2 Postgraduate and Continuing Medical Education Reform</w:t>
      </w:r>
    </w:p>
    <w:p w14:paraId="58BF2B99">
      <w:pPr>
        <w:spacing w:before="100" w:beforeAutospacing="1"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color w:val="1F1F1F"/>
          <w:sz w:val="24"/>
          <w:szCs w:val="24"/>
        </w:rPr>
        <w:t>GAMS has initiated a comprehensive project to establish a centralized registry of physicians and nursing professionals within a medical self-governing framework. This registry serves as the cornerstone for a broader systemic reform of postgraduate medical education and CME/CPD in Georgia. The ongoing educational reform prioritizes:</w:t>
      </w:r>
    </w:p>
    <w:p w14:paraId="1D1F7421">
      <w:pPr>
        <w:numPr>
          <w:ilvl w:val="0"/>
          <w:numId w:val="5"/>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color w:val="1F1F1F"/>
          <w:sz w:val="24"/>
          <w:szCs w:val="24"/>
        </w:rPr>
        <w:t>The implementation of integrated, multidisciplinary medical curricula.</w:t>
      </w:r>
    </w:p>
    <w:p w14:paraId="4486FAAD">
      <w:pPr>
        <w:numPr>
          <w:ilvl w:val="0"/>
          <w:numId w:val="5"/>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color w:val="1F1F1F"/>
          <w:sz w:val="24"/>
          <w:szCs w:val="24"/>
        </w:rPr>
        <w:t>The widespread adoption of case-based learning (CBL) models.</w:t>
      </w:r>
    </w:p>
    <w:p w14:paraId="605C6DB0">
      <w:pPr>
        <w:numPr>
          <w:ilvl w:val="0"/>
          <w:numId w:val="5"/>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color w:val="1F1F1F"/>
          <w:sz w:val="24"/>
          <w:szCs w:val="24"/>
        </w:rPr>
        <w:t>The utilization of modernized, validated teaching, learning, and assessment methodologies.</w:t>
      </w:r>
    </w:p>
    <w:p w14:paraId="4D4827BA">
      <w:pPr>
        <w:spacing w:before="100" w:beforeAutospacing="1"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color w:val="1F1F1F"/>
          <w:sz w:val="24"/>
          <w:szCs w:val="24"/>
        </w:rPr>
        <w:t>These structural advancements are designed to elevate clinical competency across the workforce, ultimately improving healthcare delivery and national public health outcomes.</w:t>
      </w:r>
    </w:p>
    <w:p w14:paraId="318CB544">
      <w:pPr>
        <w:spacing w:before="100" w:beforeAutospacing="1" w:after="0" w:line="240" w:lineRule="auto"/>
        <w:outlineLvl w:val="1"/>
        <w:rPr>
          <w:rFonts w:ascii="Times New Roman" w:hAnsi="Times New Roman" w:eastAsia="Times New Roman" w:cs="Times New Roman"/>
          <w:b/>
          <w:bCs/>
          <w:color w:val="1F1F1F"/>
          <w:sz w:val="36"/>
          <w:szCs w:val="36"/>
        </w:rPr>
      </w:pPr>
      <w:r>
        <w:rPr>
          <w:rFonts w:ascii="Times New Roman" w:hAnsi="Times New Roman" w:eastAsia="Times New Roman" w:cs="Times New Roman"/>
          <w:b/>
          <w:bCs/>
          <w:color w:val="1F1F1F"/>
          <w:sz w:val="36"/>
          <w:szCs w:val="36"/>
        </w:rPr>
        <w:t>2. Strategic Objectives and Mandates</w:t>
      </w:r>
    </w:p>
    <w:p w14:paraId="2497636A">
      <w:pPr>
        <w:spacing w:before="100" w:beforeAutospacing="1"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color w:val="1F1F1F"/>
          <w:sz w:val="24"/>
          <w:szCs w:val="24"/>
        </w:rPr>
        <w:t>To systematically achieve its vision, GAMS operates under nine core strategic mandates:</w:t>
      </w:r>
    </w:p>
    <w:p w14:paraId="06402672">
      <w:pPr>
        <w:numPr>
          <w:ilvl w:val="0"/>
          <w:numId w:val="6"/>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Coordinated System Governance:</w:t>
      </w:r>
      <w:r>
        <w:rPr>
          <w:rFonts w:ascii="Times New Roman" w:hAnsi="Times New Roman" w:eastAsia="Times New Roman" w:cs="Times New Roman"/>
          <w:color w:val="1F1F1F"/>
          <w:sz w:val="24"/>
          <w:szCs w:val="24"/>
        </w:rPr>
        <w:t xml:space="preserve"> Establishing independent, multidisciplinary representative councils and professional medical associations (including GAMS) to jointly manage the postgraduate and CME/CPD frameworks in close coordination with the Ministry of Education and Science, and the Ministry of Internally Displaced Persons from the Occupied Territories, Labor, Health and Social Affairs of Georgia.</w:t>
      </w:r>
    </w:p>
    <w:p w14:paraId="55352CD2">
      <w:pPr>
        <w:numPr>
          <w:ilvl w:val="0"/>
          <w:numId w:val="6"/>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Professional and Patient Mobility:</w:t>
      </w:r>
      <w:r>
        <w:rPr>
          <w:rFonts w:ascii="Times New Roman" w:hAnsi="Times New Roman" w:eastAsia="Times New Roman" w:cs="Times New Roman"/>
          <w:color w:val="1F1F1F"/>
          <w:sz w:val="24"/>
          <w:szCs w:val="24"/>
        </w:rPr>
        <w:t xml:space="preserve"> Facilitating international mobility pathways for healthcare professionals and adapting clinical environments to meet the needs of the "complex modern patient" within a rapidly expanding global medical knowledge base.</w:t>
      </w:r>
    </w:p>
    <w:p w14:paraId="1F534E9C">
      <w:pPr>
        <w:numPr>
          <w:ilvl w:val="0"/>
          <w:numId w:val="6"/>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Clinical Quality Standards:</w:t>
      </w:r>
      <w:r>
        <w:rPr>
          <w:rFonts w:ascii="Times New Roman" w:hAnsi="Times New Roman" w:eastAsia="Times New Roman" w:cs="Times New Roman"/>
          <w:color w:val="1F1F1F"/>
          <w:sz w:val="24"/>
          <w:szCs w:val="24"/>
        </w:rPr>
        <w:t xml:space="preserve"> Advocating for and enforcing high standardized benchmarks for clinical and procedural medical interventions.</w:t>
      </w:r>
    </w:p>
    <w:p w14:paraId="09DC898B">
      <w:pPr>
        <w:numPr>
          <w:ilvl w:val="0"/>
          <w:numId w:val="6"/>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Harmonization of European Directives:</w:t>
      </w:r>
      <w:r>
        <w:rPr>
          <w:rFonts w:ascii="Times New Roman" w:hAnsi="Times New Roman" w:eastAsia="Times New Roman" w:cs="Times New Roman"/>
          <w:color w:val="1F1F1F"/>
          <w:sz w:val="24"/>
          <w:szCs w:val="24"/>
        </w:rPr>
        <w:t xml:space="preserve"> Translating and implementing European medical directives while carefully adapting them to the systemic realities and specific needs of the Georgian medical community, with a structural emphasis on a phased, progressive approach to CME development.</w:t>
      </w:r>
    </w:p>
    <w:p w14:paraId="0D953C28">
      <w:pPr>
        <w:numPr>
          <w:ilvl w:val="0"/>
          <w:numId w:val="6"/>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Clinical Guideline Localization:</w:t>
      </w:r>
      <w:r>
        <w:rPr>
          <w:rFonts w:ascii="Times New Roman" w:hAnsi="Times New Roman" w:eastAsia="Times New Roman" w:cs="Times New Roman"/>
          <w:color w:val="1F1F1F"/>
          <w:sz w:val="24"/>
          <w:szCs w:val="24"/>
        </w:rPr>
        <w:t xml:space="preserve"> Promoting and supervising the local adaptation and clinical implementation of international evidence-based guidelines.</w:t>
      </w:r>
    </w:p>
    <w:p w14:paraId="630C5974">
      <w:pPr>
        <w:numPr>
          <w:ilvl w:val="0"/>
          <w:numId w:val="6"/>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Registry and Quality Assurance:</w:t>
      </w:r>
      <w:r>
        <w:rPr>
          <w:rFonts w:ascii="Times New Roman" w:hAnsi="Times New Roman" w:eastAsia="Times New Roman" w:cs="Times New Roman"/>
          <w:color w:val="1F1F1F"/>
          <w:sz w:val="24"/>
          <w:szCs w:val="24"/>
        </w:rPr>
        <w:t xml:space="preserve"> Establishing a national registry of medical practitioners, introducing professional merit systems (e.g., "badge of honor"), and integrating non-punitive, data-driven quality improvement measures within the healthcare architecture.</w:t>
      </w:r>
    </w:p>
    <w:p w14:paraId="2F4EEB56">
      <w:pPr>
        <w:numPr>
          <w:ilvl w:val="0"/>
          <w:numId w:val="6"/>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Specialist-Centric Quality Focus:</w:t>
      </w:r>
      <w:r>
        <w:rPr>
          <w:rFonts w:ascii="Times New Roman" w:hAnsi="Times New Roman" w:eastAsia="Times New Roman" w:cs="Times New Roman"/>
          <w:color w:val="1F1F1F"/>
          <w:sz w:val="24"/>
          <w:szCs w:val="24"/>
        </w:rPr>
        <w:t xml:space="preserve"> Shifting regulatory focus toward the continuous qualification and competency tracking of medical specialists, rather than the mere administrative accreditation of standalone educational events.</w:t>
      </w:r>
    </w:p>
    <w:p w14:paraId="4519B85C">
      <w:pPr>
        <w:numPr>
          <w:ilvl w:val="0"/>
          <w:numId w:val="6"/>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Standardized CME Architecture:</w:t>
      </w:r>
      <w:r>
        <w:rPr>
          <w:rFonts w:ascii="Times New Roman" w:hAnsi="Times New Roman" w:eastAsia="Times New Roman" w:cs="Times New Roman"/>
          <w:color w:val="1F1F1F"/>
          <w:sz w:val="24"/>
          <w:szCs w:val="24"/>
        </w:rPr>
        <w:t xml:space="preserve"> Constructing and maintaining robust organizational management systems for continuing medical education that strictly align with baseline and advanced European quality improvement standards.</w:t>
      </w:r>
    </w:p>
    <w:p w14:paraId="68F052CB">
      <w:pPr>
        <w:numPr>
          <w:ilvl w:val="0"/>
          <w:numId w:val="6"/>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Cultivation of Best Practices:</w:t>
      </w:r>
      <w:r>
        <w:rPr>
          <w:rFonts w:ascii="Times New Roman" w:hAnsi="Times New Roman" w:eastAsia="Times New Roman" w:cs="Times New Roman"/>
          <w:color w:val="1F1F1F"/>
          <w:sz w:val="24"/>
          <w:szCs w:val="24"/>
        </w:rPr>
        <w:t xml:space="preserve"> Incentivizing and disseminating the core tenets of best medical practice across all medical disciplines through multi-stakeholder collaboration.</w:t>
      </w:r>
    </w:p>
    <w:p w14:paraId="2D0A60F3">
      <w:pPr>
        <w:spacing w:before="100" w:beforeAutospacing="1" w:after="0" w:line="240" w:lineRule="auto"/>
        <w:outlineLvl w:val="1"/>
        <w:rPr>
          <w:rFonts w:ascii="Times New Roman" w:hAnsi="Times New Roman" w:eastAsia="Times New Roman" w:cs="Times New Roman"/>
          <w:b/>
          <w:bCs/>
          <w:color w:val="1F1F1F"/>
          <w:sz w:val="36"/>
          <w:szCs w:val="36"/>
        </w:rPr>
      </w:pPr>
      <w:r>
        <w:rPr>
          <w:rFonts w:ascii="Times New Roman" w:hAnsi="Times New Roman" w:eastAsia="Times New Roman" w:cs="Times New Roman"/>
          <w:b/>
          <w:bCs/>
          <w:color w:val="1F1F1F"/>
          <w:sz w:val="36"/>
          <w:szCs w:val="36"/>
        </w:rPr>
        <w:t>3. International Collaboration and Conference Chronology</w:t>
      </w:r>
    </w:p>
    <w:p w14:paraId="730918A7">
      <w:pPr>
        <w:spacing w:before="100" w:beforeAutospacing="1"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color w:val="1F1F1F"/>
          <w:sz w:val="24"/>
          <w:szCs w:val="24"/>
        </w:rPr>
        <w:t>Members of GAMS maintain active, continuous collaborations with European and transatlantic partners through joint scientific sessions, academic congresses, and policy seminars. Notable milestones include:</w:t>
      </w:r>
    </w:p>
    <w:p w14:paraId="2EFA042A">
      <w:pPr>
        <w:numPr>
          <w:ilvl w:val="0"/>
          <w:numId w:val="7"/>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December 5–6, 2007 (Tbilisi):</w:t>
      </w:r>
      <w:r>
        <w:rPr>
          <w:rFonts w:ascii="Times New Roman" w:hAnsi="Times New Roman" w:eastAsia="Times New Roman" w:cs="Times New Roman"/>
          <w:color w:val="1F1F1F"/>
          <w:sz w:val="24"/>
          <w:szCs w:val="24"/>
        </w:rPr>
        <w:t xml:space="preserve"> International Conference and Round Table: </w:t>
      </w:r>
      <w:r>
        <w:rPr>
          <w:rFonts w:ascii="Times New Roman" w:hAnsi="Times New Roman" w:eastAsia="Times New Roman" w:cs="Times New Roman"/>
          <w:i/>
          <w:iCs/>
          <w:color w:val="1F1F1F"/>
          <w:sz w:val="24"/>
          <w:szCs w:val="24"/>
        </w:rPr>
        <w:t>"Challenges of Biological Terrorism and Mutual Use in Natural Sciences."</w:t>
      </w:r>
    </w:p>
    <w:p w14:paraId="54B6F0D8">
      <w:pPr>
        <w:numPr>
          <w:ilvl w:val="0"/>
          <w:numId w:val="7"/>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October 3–4, 2011 (Tbilisi):</w:t>
      </w:r>
      <w:r>
        <w:rPr>
          <w:rFonts w:ascii="Times New Roman" w:hAnsi="Times New Roman" w:eastAsia="Times New Roman" w:cs="Times New Roman"/>
          <w:color w:val="1F1F1F"/>
          <w:sz w:val="24"/>
          <w:szCs w:val="24"/>
        </w:rPr>
        <w:t xml:space="preserve"> International Conference: </w:t>
      </w:r>
      <w:r>
        <w:rPr>
          <w:rFonts w:ascii="Times New Roman" w:hAnsi="Times New Roman" w:eastAsia="Times New Roman" w:cs="Times New Roman"/>
          <w:i/>
          <w:iCs/>
          <w:color w:val="1F1F1F"/>
          <w:sz w:val="24"/>
          <w:szCs w:val="24"/>
        </w:rPr>
        <w:t>"Challenges of Medical Education / Medical Education in the European Union and Paths to Implementation in Georgia."</w:t>
      </w:r>
      <w:r>
        <w:rPr>
          <w:rFonts w:ascii="Times New Roman" w:hAnsi="Times New Roman" w:eastAsia="Times New Roman" w:cs="Times New Roman"/>
          <w:color w:val="1F1F1F"/>
          <w:sz w:val="24"/>
          <w:szCs w:val="24"/>
        </w:rPr>
        <w:t xml:space="preserve"> Convened under the auspices of GAMS with the formal support of the European Commission in Georgia, and held in direct partnership with UEMS, the European Medical Association (EMA), and the European CME Forum. The summit featured prominent leadership representation from national medical chambers across Germany, Belgium, the United Kingdom, and Bulgaria.</w:t>
      </w:r>
    </w:p>
    <w:p w14:paraId="40FA073E">
      <w:pPr>
        <w:numPr>
          <w:ilvl w:val="0"/>
          <w:numId w:val="7"/>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September 14–16, 2012 (Tbilisi):</w:t>
      </w:r>
      <w:r>
        <w:rPr>
          <w:rFonts w:ascii="Times New Roman" w:hAnsi="Times New Roman" w:eastAsia="Times New Roman" w:cs="Times New Roman"/>
          <w:color w:val="1F1F1F"/>
          <w:sz w:val="24"/>
          <w:szCs w:val="24"/>
        </w:rPr>
        <w:t xml:space="preserve"> </w:t>
      </w:r>
      <w:r>
        <w:rPr>
          <w:rFonts w:ascii="Times New Roman" w:hAnsi="Times New Roman" w:eastAsia="Times New Roman" w:cs="Times New Roman"/>
          <w:i/>
          <w:iCs/>
          <w:color w:val="1F1F1F"/>
          <w:sz w:val="24"/>
          <w:szCs w:val="24"/>
        </w:rPr>
        <w:t>III International Georgian-Polish Conference</w:t>
      </w:r>
      <w:r>
        <w:rPr>
          <w:rFonts w:ascii="Times New Roman" w:hAnsi="Times New Roman" w:eastAsia="Times New Roman" w:cs="Times New Roman"/>
          <w:color w:val="1F1F1F"/>
          <w:sz w:val="24"/>
          <w:szCs w:val="24"/>
        </w:rPr>
        <w:t>, hosting approximately 200 delegates, including leading specialists from the United States, Lithuania, Ukraine, and Belarus. This event culminated in the signing of a bilateral cooperation agreement between GAMS and the Polish Chamber of Physicians and Dentists.</w:t>
      </w:r>
    </w:p>
    <w:p w14:paraId="28DEC35C">
      <w:pPr>
        <w:numPr>
          <w:ilvl w:val="0"/>
          <w:numId w:val="7"/>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2017–2019 Milestone Symposia:</w:t>
      </w:r>
      <w:r>
        <w:rPr>
          <w:rFonts w:ascii="Times New Roman" w:hAnsi="Times New Roman" w:eastAsia="Times New Roman" w:cs="Times New Roman"/>
          <w:color w:val="1F1F1F"/>
          <w:sz w:val="24"/>
          <w:szCs w:val="24"/>
        </w:rPr>
        <w:t xml:space="preserve"> A series of specialized scientific conferences, most notably </w:t>
      </w:r>
      <w:r>
        <w:rPr>
          <w:rFonts w:ascii="Times New Roman" w:hAnsi="Times New Roman" w:eastAsia="Times New Roman" w:cs="Times New Roman"/>
          <w:i/>
          <w:iCs/>
          <w:color w:val="1F1F1F"/>
          <w:sz w:val="24"/>
          <w:szCs w:val="24"/>
        </w:rPr>
        <w:t>“Multidisciplinary Approaches in Neurology”</w:t>
      </w:r>
      <w:r>
        <w:rPr>
          <w:rFonts w:ascii="Times New Roman" w:hAnsi="Times New Roman" w:eastAsia="Times New Roman" w:cs="Times New Roman"/>
          <w:color w:val="1F1F1F"/>
          <w:sz w:val="24"/>
          <w:szCs w:val="24"/>
        </w:rPr>
        <w:t xml:space="preserve"> (August 12, 2017), </w:t>
      </w:r>
      <w:r>
        <w:rPr>
          <w:rFonts w:ascii="Times New Roman" w:hAnsi="Times New Roman" w:eastAsia="Times New Roman" w:cs="Times New Roman"/>
          <w:i/>
          <w:iCs/>
          <w:color w:val="1F1F1F"/>
          <w:sz w:val="24"/>
          <w:szCs w:val="24"/>
        </w:rPr>
        <w:t>“Current Issues in Neurology and Psychiatry”</w:t>
      </w:r>
      <w:r>
        <w:rPr>
          <w:rFonts w:ascii="Times New Roman" w:hAnsi="Times New Roman" w:eastAsia="Times New Roman" w:cs="Times New Roman"/>
          <w:color w:val="1F1F1F"/>
          <w:sz w:val="24"/>
          <w:szCs w:val="24"/>
        </w:rPr>
        <w:t xml:space="preserve"> (February 24, 2018), and </w:t>
      </w:r>
      <w:r>
        <w:rPr>
          <w:rFonts w:ascii="Times New Roman" w:hAnsi="Times New Roman" w:eastAsia="Times New Roman" w:cs="Times New Roman"/>
          <w:i/>
          <w:iCs/>
          <w:color w:val="1F1F1F"/>
          <w:sz w:val="24"/>
          <w:szCs w:val="24"/>
        </w:rPr>
        <w:t>“Multidisciplinary Pain Management: Modern Approaches”</w:t>
      </w:r>
      <w:r>
        <w:rPr>
          <w:rFonts w:ascii="Times New Roman" w:hAnsi="Times New Roman" w:eastAsia="Times New Roman" w:cs="Times New Roman"/>
          <w:color w:val="1F1F1F"/>
          <w:sz w:val="24"/>
          <w:szCs w:val="24"/>
        </w:rPr>
        <w:t xml:space="preserve"> (September 28–29, 2019). These were organized in academic partnership with David Tvildiani Medical University (DTMU), the I. Beritashvili Experimental Biomedicine Center, and the University of Washington (Seattle), with institutional support from Ivane Javakhishvili Tbilisi State University (TSU) and Tbilisi State Medical University (TSMU).</w:t>
      </w:r>
    </w:p>
    <w:p w14:paraId="1B484C5B">
      <w:pPr>
        <w:numPr>
          <w:ilvl w:val="0"/>
          <w:numId w:val="7"/>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February 12, 2022:</w:t>
      </w:r>
      <w:r>
        <w:rPr>
          <w:rFonts w:ascii="Times New Roman" w:hAnsi="Times New Roman" w:eastAsia="Times New Roman" w:cs="Times New Roman"/>
          <w:color w:val="1F1F1F"/>
          <w:sz w:val="24"/>
          <w:szCs w:val="24"/>
        </w:rPr>
        <w:t xml:space="preserve"> The inaugural hybrid congress and round table: </w:t>
      </w:r>
      <w:r>
        <w:rPr>
          <w:rFonts w:ascii="Times New Roman" w:hAnsi="Times New Roman" w:eastAsia="Times New Roman" w:cs="Times New Roman"/>
          <w:i/>
          <w:iCs/>
          <w:color w:val="1F1F1F"/>
          <w:sz w:val="24"/>
          <w:szCs w:val="24"/>
        </w:rPr>
        <w:t>"Challenges in Neuroscience and Public Health during the COVID-19 Pandemic – Innovative Paradigms."</w:t>
      </w:r>
    </w:p>
    <w:p w14:paraId="1272D861">
      <w:pPr>
        <w:numPr>
          <w:ilvl w:val="0"/>
          <w:numId w:val="7"/>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November 19, 2022 (Telavi):</w:t>
      </w:r>
      <w:r>
        <w:rPr>
          <w:rFonts w:ascii="Times New Roman" w:hAnsi="Times New Roman" w:eastAsia="Times New Roman" w:cs="Times New Roman"/>
          <w:color w:val="1F1F1F"/>
          <w:sz w:val="24"/>
          <w:szCs w:val="24"/>
        </w:rPr>
        <w:t xml:space="preserve"> Scientific Session: </w:t>
      </w:r>
      <w:r>
        <w:rPr>
          <w:rFonts w:ascii="Times New Roman" w:hAnsi="Times New Roman" w:eastAsia="Times New Roman" w:cs="Times New Roman"/>
          <w:i/>
          <w:iCs/>
          <w:color w:val="1F1F1F"/>
          <w:sz w:val="24"/>
          <w:szCs w:val="24"/>
        </w:rPr>
        <w:t>"Management of Pain and Cognitive Disorders in the Era of Evidence-Based and Personalized Medicine,"</w:t>
      </w:r>
      <w:r>
        <w:rPr>
          <w:rFonts w:ascii="Times New Roman" w:hAnsi="Times New Roman" w:eastAsia="Times New Roman" w:cs="Times New Roman"/>
          <w:color w:val="1F1F1F"/>
          <w:sz w:val="24"/>
          <w:szCs w:val="24"/>
        </w:rPr>
        <w:t xml:space="preserve"> organized with the academic support of DTMU.</w:t>
      </w:r>
    </w:p>
    <w:p w14:paraId="60F3D53C">
      <w:pPr>
        <w:numPr>
          <w:ilvl w:val="0"/>
          <w:numId w:val="7"/>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September 16–17, 2023 (Chakvi, Adjara):</w:t>
      </w:r>
      <w:r>
        <w:rPr>
          <w:rFonts w:ascii="Times New Roman" w:hAnsi="Times New Roman" w:eastAsia="Times New Roman" w:cs="Times New Roman"/>
          <w:color w:val="1F1F1F"/>
          <w:sz w:val="24"/>
          <w:szCs w:val="24"/>
        </w:rPr>
        <w:t xml:space="preserve"> International Symposium: </w:t>
      </w:r>
      <w:r>
        <w:rPr>
          <w:rFonts w:ascii="Times New Roman" w:hAnsi="Times New Roman" w:eastAsia="Times New Roman" w:cs="Times New Roman"/>
          <w:i/>
          <w:iCs/>
          <w:color w:val="1F1F1F"/>
          <w:sz w:val="24"/>
          <w:szCs w:val="24"/>
        </w:rPr>
        <w:t>"Neurochallenges 2023 in the Era of Evidence-Based and Personalized Medicine."</w:t>
      </w:r>
    </w:p>
    <w:p w14:paraId="4F46EA20">
      <w:pPr>
        <w:numPr>
          <w:ilvl w:val="0"/>
          <w:numId w:val="7"/>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October 6–8, 2024:</w:t>
      </w:r>
      <w:r>
        <w:rPr>
          <w:rFonts w:ascii="Times New Roman" w:hAnsi="Times New Roman" w:eastAsia="Times New Roman" w:cs="Times New Roman"/>
          <w:color w:val="1F1F1F"/>
          <w:sz w:val="24"/>
          <w:szCs w:val="24"/>
        </w:rPr>
        <w:t xml:space="preserve"> </w:t>
      </w:r>
      <w:r>
        <w:rPr>
          <w:rFonts w:ascii="Times New Roman" w:hAnsi="Times New Roman" w:eastAsia="Times New Roman" w:cs="Times New Roman"/>
          <w:color w:val="1F1F1F"/>
          <w:sz w:val="24"/>
          <w:szCs w:val="24"/>
          <w:lang w:val="en-US"/>
        </w:rPr>
        <w:t xml:space="preserve">IX </w:t>
      </w:r>
      <w:r>
        <w:rPr>
          <w:rFonts w:ascii="Times New Roman" w:hAnsi="Times New Roman" w:eastAsia="Times New Roman" w:cs="Times New Roman"/>
          <w:color w:val="1F1F1F"/>
          <w:sz w:val="24"/>
          <w:szCs w:val="24"/>
        </w:rPr>
        <w:t xml:space="preserve">International Congress: </w:t>
      </w:r>
      <w:r>
        <w:rPr>
          <w:rFonts w:ascii="Times New Roman" w:hAnsi="Times New Roman" w:eastAsia="Times New Roman" w:cs="Times New Roman"/>
          <w:i/>
          <w:iCs/>
          <w:color w:val="1F1F1F"/>
          <w:sz w:val="24"/>
          <w:szCs w:val="24"/>
        </w:rPr>
        <w:t>"Multidisciplinary Approaches: Innovations and Challenges of Practical Medicine in the Era of Evidence-Based and Personalized Medicine."</w:t>
      </w:r>
      <w:r>
        <w:rPr>
          <w:rFonts w:ascii="Times New Roman" w:hAnsi="Times New Roman" w:eastAsia="Times New Roman" w:cs="Times New Roman"/>
          <w:color w:val="1F1F1F"/>
          <w:sz w:val="24"/>
          <w:szCs w:val="24"/>
        </w:rPr>
        <w:t xml:space="preserve"> This was organized in structural collaboration with David Tvildiani Medical University, Batumi Shota Rustaveli State University, and Ilia State University.</w:t>
      </w:r>
    </w:p>
    <w:p w14:paraId="3A4EA1B9">
      <w:pPr>
        <w:numPr>
          <w:ilvl w:val="0"/>
          <w:numId w:val="7"/>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cs="Times New Roman"/>
          <w:b/>
          <w:bCs/>
        </w:rPr>
        <w:t>November 15, 2025 (Tbilisi):</w:t>
      </w:r>
      <w:r>
        <w:rPr>
          <w:rFonts w:ascii="Times New Roman" w:hAnsi="Times New Roman" w:cs="Times New Roman"/>
        </w:rPr>
        <w:t xml:space="preserve"> </w:t>
      </w:r>
      <w:r>
        <w:rPr>
          <w:rFonts w:ascii="Times New Roman" w:hAnsi="Times New Roman" w:cs="Times New Roman"/>
          <w:i/>
          <w:iCs/>
        </w:rPr>
        <w:t>X International Conference of GAMS</w:t>
      </w:r>
      <w:r>
        <w:rPr>
          <w:rFonts w:ascii="Times New Roman" w:hAnsi="Times New Roman" w:cs="Times New Roman"/>
        </w:rPr>
        <w:t xml:space="preserve">: </w:t>
      </w:r>
      <w:r>
        <w:rPr>
          <w:rFonts w:ascii="Times New Roman" w:hAnsi="Times New Roman" w:cs="Times New Roman"/>
          <w:i/>
          <w:iCs/>
        </w:rPr>
        <w:t>"Challenges and Threats in the Management of Spine and Spinal Cord Diseases."</w:t>
      </w:r>
      <w:r>
        <w:rPr>
          <w:rFonts w:ascii="Times New Roman" w:hAnsi="Times New Roman" w:cs="Times New Roman"/>
        </w:rPr>
        <w:t xml:space="preserve"> Organized by the Georgian Association of Medical Specialties (GAMS) and David Tvildiani Medical University (DTMU), in structural collaboration with New Vision University.</w:t>
      </w:r>
    </w:p>
    <w:p w14:paraId="3C97B5F7">
      <w:pPr>
        <w:spacing w:before="100" w:beforeAutospacing="1"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Institutional Endorsement:</w:t>
      </w:r>
      <w:r>
        <w:rPr>
          <w:rFonts w:ascii="Times New Roman" w:hAnsi="Times New Roman" w:eastAsia="Times New Roman" w:cs="Times New Roman"/>
          <w:color w:val="1F1F1F"/>
          <w:sz w:val="24"/>
          <w:szCs w:val="24"/>
        </w:rPr>
        <w:t xml:space="preserve"> In the execution of these strategic educational and scientific initiatives, GAMS acts with the continuous consultative support of Europe’s primary regulatory medical bodies: the </w:t>
      </w:r>
      <w:r>
        <w:rPr>
          <w:rFonts w:ascii="Times New Roman" w:hAnsi="Times New Roman" w:eastAsia="Times New Roman" w:cs="Times New Roman"/>
          <w:b/>
          <w:bCs/>
          <w:color w:val="1F1F1F"/>
          <w:sz w:val="24"/>
          <w:szCs w:val="24"/>
        </w:rPr>
        <w:t>Union of European Medical Specialists (UEMS)</w:t>
      </w:r>
      <w:r>
        <w:rPr>
          <w:rFonts w:ascii="Times New Roman" w:hAnsi="Times New Roman" w:eastAsia="Times New Roman" w:cs="Times New Roman"/>
          <w:color w:val="1F1F1F"/>
          <w:sz w:val="24"/>
          <w:szCs w:val="24"/>
        </w:rPr>
        <w:t xml:space="preserve">, the </w:t>
      </w:r>
      <w:r>
        <w:rPr>
          <w:rFonts w:ascii="Times New Roman" w:hAnsi="Times New Roman" w:eastAsia="Times New Roman" w:cs="Times New Roman"/>
          <w:b/>
          <w:bCs/>
          <w:color w:val="1F1F1F"/>
          <w:sz w:val="24"/>
          <w:szCs w:val="24"/>
        </w:rPr>
        <w:t>European Medical Association (EMA)</w:t>
      </w:r>
      <w:r>
        <w:rPr>
          <w:rFonts w:ascii="Times New Roman" w:hAnsi="Times New Roman" w:eastAsia="Times New Roman" w:cs="Times New Roman"/>
          <w:color w:val="1F1F1F"/>
          <w:sz w:val="24"/>
          <w:szCs w:val="24"/>
        </w:rPr>
        <w:t xml:space="preserve">, and the </w:t>
      </w:r>
      <w:r>
        <w:rPr>
          <w:rFonts w:ascii="Times New Roman" w:hAnsi="Times New Roman" w:eastAsia="Times New Roman" w:cs="Times New Roman"/>
          <w:b/>
          <w:bCs/>
          <w:color w:val="1F1F1F"/>
          <w:sz w:val="24"/>
          <w:szCs w:val="24"/>
        </w:rPr>
        <w:t>European CME Forum</w:t>
      </w:r>
      <w:r>
        <w:rPr>
          <w:rFonts w:ascii="Times New Roman" w:hAnsi="Times New Roman" w:eastAsia="Times New Roman" w:cs="Times New Roman"/>
          <w:color w:val="1F1F1F"/>
          <w:sz w:val="24"/>
          <w:szCs w:val="24"/>
        </w:rPr>
        <w:t>.</w:t>
      </w:r>
    </w:p>
    <w:p w14:paraId="7BA4C055">
      <w:pPr>
        <w:spacing w:before="100" w:beforeAutospacing="1" w:after="0" w:line="240" w:lineRule="auto"/>
        <w:outlineLvl w:val="1"/>
        <w:rPr>
          <w:rFonts w:ascii="Times New Roman" w:hAnsi="Times New Roman" w:eastAsia="Times New Roman" w:cs="Times New Roman"/>
          <w:b/>
          <w:bCs/>
          <w:color w:val="1F1F1F"/>
          <w:sz w:val="36"/>
          <w:szCs w:val="36"/>
        </w:rPr>
      </w:pPr>
      <w:r>
        <w:rPr>
          <w:rFonts w:ascii="Times New Roman" w:hAnsi="Times New Roman" w:eastAsia="Times New Roman" w:cs="Times New Roman"/>
          <w:b/>
          <w:bCs/>
          <w:color w:val="1F1F1F"/>
          <w:sz w:val="36"/>
          <w:szCs w:val="36"/>
        </w:rPr>
        <w:t>4. Operational Outcomes within UEMS Working Sections</w:t>
      </w:r>
    </w:p>
    <w:p w14:paraId="2E0CBFAA">
      <w:pPr>
        <w:spacing w:before="100" w:beforeAutospacing="1"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color w:val="1F1F1F"/>
          <w:sz w:val="24"/>
          <w:szCs w:val="24"/>
        </w:rPr>
        <w:t>The active engagement of Georgian national delegates within specialized UEMS sections has yielded tangible structural outcomes:</w:t>
      </w:r>
    </w:p>
    <w:p w14:paraId="491F92BC">
      <w:pPr>
        <w:spacing w:before="100" w:beforeAutospacing="1" w:after="0" w:line="240" w:lineRule="auto"/>
        <w:outlineLvl w:val="2"/>
        <w:rPr>
          <w:rFonts w:ascii="Times New Roman" w:hAnsi="Times New Roman" w:eastAsia="Times New Roman" w:cs="Times New Roman"/>
          <w:b/>
          <w:bCs/>
          <w:color w:val="1F1F1F"/>
          <w:sz w:val="27"/>
          <w:szCs w:val="27"/>
        </w:rPr>
      </w:pPr>
      <w:r>
        <w:rPr>
          <w:rFonts w:ascii="Times New Roman" w:hAnsi="Times New Roman" w:eastAsia="Times New Roman" w:cs="Times New Roman"/>
          <w:b/>
          <w:bCs/>
          <w:color w:val="1F1F1F"/>
          <w:sz w:val="27"/>
          <w:szCs w:val="27"/>
        </w:rPr>
        <w:t>4.1 Section of Internal Medicine</w:t>
      </w:r>
    </w:p>
    <w:p w14:paraId="2427D742">
      <w:pPr>
        <w:spacing w:before="100" w:beforeAutospacing="1"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color w:val="1F1F1F"/>
          <w:sz w:val="24"/>
          <w:szCs w:val="24"/>
        </w:rPr>
        <w:t xml:space="preserve">Georgian delegates actively participate within the </w:t>
      </w:r>
      <w:r>
        <w:rPr>
          <w:rFonts w:ascii="Times New Roman" w:hAnsi="Times New Roman" w:eastAsia="Times New Roman" w:cs="Times New Roman"/>
          <w:i/>
          <w:iCs/>
          <w:color w:val="1F1F1F"/>
          <w:sz w:val="24"/>
          <w:szCs w:val="24"/>
        </w:rPr>
        <w:t>Working Group for the Revision of the European Curriculum of Internal Medicine</w:t>
      </w:r>
      <w:r>
        <w:rPr>
          <w:rFonts w:ascii="Times New Roman" w:hAnsi="Times New Roman" w:eastAsia="Times New Roman" w:cs="Times New Roman"/>
          <w:color w:val="1F1F1F"/>
          <w:sz w:val="24"/>
          <w:szCs w:val="24"/>
        </w:rPr>
        <w:t>. Drawing upon the academic infrastructure and faculty expertise of David Tvildiani Medical University, six Georgian faculty members are integrated into specialized sub-committees, with duties divided across core curriculum revision, the central examination board, and the Question Writing Group for European Multiple-Choice Question (MCQ) assessments.</w:t>
      </w:r>
    </w:p>
    <w:p w14:paraId="7808DE56">
      <w:pPr>
        <w:spacing w:before="100" w:beforeAutospacing="1" w:after="0" w:line="240" w:lineRule="auto"/>
        <w:outlineLvl w:val="2"/>
        <w:rPr>
          <w:rFonts w:ascii="Times New Roman" w:hAnsi="Times New Roman" w:eastAsia="Times New Roman" w:cs="Times New Roman"/>
          <w:b/>
          <w:bCs/>
          <w:color w:val="1F1F1F"/>
          <w:sz w:val="27"/>
          <w:szCs w:val="27"/>
        </w:rPr>
      </w:pPr>
      <w:r>
        <w:rPr>
          <w:rFonts w:ascii="Times New Roman" w:hAnsi="Times New Roman" w:eastAsia="Times New Roman" w:cs="Times New Roman"/>
          <w:b/>
          <w:bCs/>
          <w:color w:val="1F1F1F"/>
          <w:sz w:val="27"/>
          <w:szCs w:val="27"/>
        </w:rPr>
        <w:t>4.2 Section of Public Health</w:t>
      </w:r>
    </w:p>
    <w:p w14:paraId="46BED0CF">
      <w:pPr>
        <w:spacing w:before="100" w:beforeAutospacing="1"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color w:val="1F1F1F"/>
          <w:sz w:val="24"/>
          <w:szCs w:val="24"/>
        </w:rPr>
        <w:t xml:space="preserve">From 2020 to 2022, the GAMS delegate to the UEMS Public Health Section served as the coordinator for a core sub-group of the </w:t>
      </w:r>
      <w:r>
        <w:rPr>
          <w:rFonts w:ascii="Times New Roman" w:hAnsi="Times New Roman" w:eastAsia="Times New Roman" w:cs="Times New Roman"/>
          <w:i/>
          <w:iCs/>
          <w:color w:val="1F1F1F"/>
          <w:sz w:val="24"/>
          <w:szCs w:val="24"/>
        </w:rPr>
        <w:t>UEMS COVID-19 Task Force</w:t>
      </w:r>
      <w:r>
        <w:rPr>
          <w:rFonts w:ascii="Times New Roman" w:hAnsi="Times New Roman" w:eastAsia="Times New Roman" w:cs="Times New Roman"/>
          <w:color w:val="1F1F1F"/>
          <w:sz w:val="24"/>
          <w:szCs w:val="24"/>
        </w:rPr>
        <w:t>, specifically heading the development of European communication strategies. The operational outputs of this task force were subsequently compiled and published in a peer-reviewed brief report. Concurrently, the delegate contributed extensively to the task force’s sub-group on clinical prevention.</w:t>
      </w:r>
    </w:p>
    <w:p w14:paraId="35C5BC2F">
      <w:pPr>
        <w:spacing w:before="100" w:beforeAutospacing="1" w:after="0" w:line="240" w:lineRule="auto"/>
        <w:outlineLvl w:val="2"/>
        <w:rPr>
          <w:rFonts w:ascii="Times New Roman" w:hAnsi="Times New Roman" w:eastAsia="Times New Roman" w:cs="Times New Roman"/>
          <w:b/>
          <w:bCs/>
          <w:color w:val="1F1F1F"/>
          <w:sz w:val="27"/>
          <w:szCs w:val="27"/>
        </w:rPr>
      </w:pPr>
      <w:r>
        <w:rPr>
          <w:rFonts w:ascii="Times New Roman" w:hAnsi="Times New Roman" w:eastAsia="Times New Roman" w:cs="Times New Roman"/>
          <w:b/>
          <w:bCs/>
          <w:color w:val="1F1F1F"/>
          <w:sz w:val="27"/>
          <w:szCs w:val="27"/>
        </w:rPr>
        <w:t>4.3 Section of Radiology</w:t>
      </w:r>
    </w:p>
    <w:p w14:paraId="3BF1B631">
      <w:pPr>
        <w:spacing w:before="100" w:beforeAutospacing="1"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color w:val="1F1F1F"/>
          <w:sz w:val="24"/>
          <w:szCs w:val="24"/>
        </w:rPr>
        <w:t xml:space="preserve">Through targeted collaborative interventions within the UEMS Radiological Section, the </w:t>
      </w:r>
      <w:r>
        <w:rPr>
          <w:rFonts w:ascii="Times New Roman" w:hAnsi="Times New Roman" w:eastAsia="Times New Roman" w:cs="Times New Roman"/>
          <w:i/>
          <w:iCs/>
          <w:color w:val="1F1F1F"/>
          <w:sz w:val="24"/>
          <w:szCs w:val="24"/>
        </w:rPr>
        <w:t>European Radiological School</w:t>
      </w:r>
      <w:r>
        <w:rPr>
          <w:rFonts w:ascii="Times New Roman" w:hAnsi="Times New Roman" w:eastAsia="Times New Roman" w:cs="Times New Roman"/>
          <w:color w:val="1F1F1F"/>
          <w:sz w:val="24"/>
          <w:szCs w:val="24"/>
        </w:rPr>
        <w:t xml:space="preserve"> successfully obtained formal European accreditation from the European Accreditation Council for Continuing Medical Education (EACCME) during the Congress of Radiologists in Georgia.</w:t>
      </w:r>
    </w:p>
    <w:p w14:paraId="212B5CCF">
      <w:pPr>
        <w:spacing w:before="100" w:beforeAutospacing="1" w:after="0" w:line="240" w:lineRule="auto"/>
        <w:outlineLvl w:val="2"/>
        <w:rPr>
          <w:rFonts w:ascii="Times New Roman" w:hAnsi="Times New Roman" w:eastAsia="Times New Roman" w:cs="Times New Roman"/>
          <w:b/>
          <w:bCs/>
          <w:color w:val="1F1F1F"/>
          <w:sz w:val="27"/>
          <w:szCs w:val="27"/>
        </w:rPr>
      </w:pPr>
      <w:r>
        <w:rPr>
          <w:rFonts w:ascii="Times New Roman" w:hAnsi="Times New Roman" w:eastAsia="Times New Roman" w:cs="Times New Roman"/>
          <w:b/>
          <w:bCs/>
          <w:color w:val="1F1F1F"/>
          <w:sz w:val="27"/>
          <w:szCs w:val="27"/>
        </w:rPr>
        <w:t>4.4 Association of Medical Schools in Europe (AMSE) Alignment</w:t>
      </w:r>
    </w:p>
    <w:p w14:paraId="37C4081A">
      <w:pPr>
        <w:spacing w:before="100" w:beforeAutospacing="1"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color w:val="1F1F1F"/>
          <w:sz w:val="24"/>
          <w:szCs w:val="24"/>
        </w:rPr>
        <w:t xml:space="preserve">GAMS actively participated in the annual conference of the Association of Medical Schools in Europe (AMSE), which focused on </w:t>
      </w:r>
      <w:r>
        <w:rPr>
          <w:rFonts w:ascii="Times New Roman" w:hAnsi="Times New Roman" w:eastAsia="Times New Roman" w:cs="Times New Roman"/>
          <w:i/>
          <w:iCs/>
          <w:color w:val="1F1F1F"/>
          <w:sz w:val="24"/>
          <w:szCs w:val="24"/>
        </w:rPr>
        <w:t>"The Medical School of the Future: Ensuring Quality."</w:t>
      </w:r>
      <w:r>
        <w:rPr>
          <w:rFonts w:ascii="Times New Roman" w:hAnsi="Times New Roman" w:eastAsia="Times New Roman" w:cs="Times New Roman"/>
          <w:color w:val="1F1F1F"/>
          <w:sz w:val="24"/>
          <w:szCs w:val="24"/>
        </w:rPr>
        <w:t xml:space="preserve"> During the summit, the President of GAMS moderated a high-level panel discussion featuring Prof. David Gordon, President of the World Federation for Medical Education (WFME), and Prof. Robin Stevenson, Editor-in-Chief of the </w:t>
      </w:r>
      <w:r>
        <w:rPr>
          <w:rFonts w:ascii="Times New Roman" w:hAnsi="Times New Roman" w:eastAsia="Times New Roman" w:cs="Times New Roman"/>
          <w:i/>
          <w:iCs/>
          <w:color w:val="1F1F1F"/>
          <w:sz w:val="24"/>
          <w:szCs w:val="24"/>
        </w:rPr>
        <w:t>Journal of Continuing Medical Education</w:t>
      </w:r>
      <w:r>
        <w:rPr>
          <w:rFonts w:ascii="Times New Roman" w:hAnsi="Times New Roman" w:eastAsia="Times New Roman" w:cs="Times New Roman"/>
          <w:color w:val="1F1F1F"/>
          <w:sz w:val="24"/>
          <w:szCs w:val="24"/>
        </w:rPr>
        <w:t>.</w:t>
      </w:r>
    </w:p>
    <w:p w14:paraId="0A40DA6D">
      <w:pPr>
        <w:spacing w:before="100" w:beforeAutospacing="1" w:after="0" w:line="240" w:lineRule="auto"/>
        <w:outlineLvl w:val="2"/>
        <w:rPr>
          <w:rFonts w:ascii="Times New Roman" w:hAnsi="Times New Roman" w:eastAsia="Times New Roman" w:cs="Times New Roman"/>
          <w:b/>
          <w:bCs/>
          <w:color w:val="1F1F1F"/>
          <w:sz w:val="27"/>
          <w:szCs w:val="27"/>
        </w:rPr>
      </w:pPr>
      <w:r>
        <w:rPr>
          <w:rFonts w:ascii="Times New Roman" w:hAnsi="Times New Roman" w:eastAsia="Times New Roman" w:cs="Times New Roman"/>
          <w:b/>
          <w:bCs/>
          <w:color w:val="1F1F1F"/>
          <w:sz w:val="27"/>
          <w:szCs w:val="27"/>
        </w:rPr>
        <w:t>4.5 Section of Neurology &amp; Curriculum Localization</w:t>
      </w:r>
    </w:p>
    <w:p w14:paraId="5911E63A">
      <w:pPr>
        <w:spacing w:before="100" w:beforeAutospacing="1"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color w:val="1F1F1F"/>
          <w:sz w:val="24"/>
          <w:szCs w:val="24"/>
        </w:rPr>
        <w:t xml:space="preserve">The official Georgian translation and national adaptation of the newly approved European neurology curriculum—the </w:t>
      </w:r>
      <w:r>
        <w:rPr>
          <w:rFonts w:ascii="Times New Roman" w:hAnsi="Times New Roman" w:eastAsia="Times New Roman" w:cs="Times New Roman"/>
          <w:b/>
          <w:bCs/>
          <w:color w:val="1F1F1F"/>
          <w:sz w:val="24"/>
          <w:szCs w:val="24"/>
        </w:rPr>
        <w:t>European Training Requirements (ETR) in Neurology</w:t>
      </w:r>
      <w:r>
        <w:rPr>
          <w:rFonts w:ascii="Times New Roman" w:hAnsi="Times New Roman" w:eastAsia="Times New Roman" w:cs="Times New Roman"/>
          <w:color w:val="1F1F1F"/>
          <w:sz w:val="24"/>
          <w:szCs w:val="24"/>
        </w:rPr>
        <w:t>—was successfully compiled, presented, and adopted for local implementation during the VIII International Conference of GAMS.</w:t>
      </w:r>
    </w:p>
    <w:p w14:paraId="593009CE">
      <w:pPr>
        <w:spacing w:before="100" w:beforeAutospacing="1" w:after="0" w:line="240" w:lineRule="auto"/>
        <w:outlineLvl w:val="2"/>
        <w:rPr>
          <w:rFonts w:ascii="Times New Roman" w:hAnsi="Times New Roman" w:eastAsia="Times New Roman" w:cs="Times New Roman"/>
          <w:b/>
          <w:bCs/>
          <w:color w:val="1F1F1F"/>
          <w:sz w:val="27"/>
          <w:szCs w:val="27"/>
        </w:rPr>
      </w:pPr>
      <w:r>
        <w:rPr>
          <w:rFonts w:ascii="Times New Roman" w:hAnsi="Times New Roman" w:eastAsia="Times New Roman" w:cs="Times New Roman"/>
          <w:b/>
          <w:bCs/>
          <w:color w:val="1F1F1F"/>
          <w:sz w:val="27"/>
          <w:szCs w:val="27"/>
        </w:rPr>
        <w:t>4.6 Higher Biomedical Education (ORPHEUS Framework)</w:t>
      </w:r>
    </w:p>
    <w:p w14:paraId="1B7A3C57">
      <w:pPr>
        <w:spacing w:before="100" w:beforeAutospacing="1" w:after="0" w:line="240" w:lineRule="auto"/>
        <w:rPr>
          <w:rFonts w:ascii="Times New Roman" w:hAnsi="Times New Roman" w:eastAsia="Times New Roman" w:cs="Times New Roman"/>
          <w:color w:val="1F1F1F"/>
          <w:sz w:val="24"/>
          <w:szCs w:val="24"/>
        </w:rPr>
      </w:pPr>
      <w:r>
        <w:rPr>
          <w:rFonts w:ascii="Times New Roman" w:hAnsi="Times New Roman" w:eastAsia="Times New Roman" w:cs="Times New Roman"/>
          <w:color w:val="1F1F1F"/>
          <w:sz w:val="24"/>
          <w:szCs w:val="24"/>
        </w:rPr>
        <w:t xml:space="preserve">On April 18–20, 2024, David Tvildiani Medical University hosted the Annual Conference of </w:t>
      </w:r>
      <w:r>
        <w:rPr>
          <w:rFonts w:ascii="Times New Roman" w:hAnsi="Times New Roman" w:eastAsia="Times New Roman" w:cs="Times New Roman"/>
          <w:b/>
          <w:bCs/>
          <w:color w:val="1F1F1F"/>
          <w:sz w:val="24"/>
          <w:szCs w:val="24"/>
        </w:rPr>
        <w:t>ORPHEUS</w:t>
      </w:r>
      <w:r>
        <w:rPr>
          <w:rFonts w:ascii="Times New Roman" w:hAnsi="Times New Roman" w:eastAsia="Times New Roman" w:cs="Times New Roman"/>
          <w:color w:val="1F1F1F"/>
          <w:sz w:val="24"/>
          <w:szCs w:val="24"/>
        </w:rPr>
        <w:t xml:space="preserve"> (</w:t>
      </w:r>
      <w:r>
        <w:rPr>
          <w:rFonts w:ascii="Times New Roman" w:hAnsi="Times New Roman" w:eastAsia="Times New Roman" w:cs="Times New Roman"/>
          <w:i/>
          <w:iCs/>
          <w:color w:val="1F1F1F"/>
          <w:sz w:val="24"/>
          <w:szCs w:val="24"/>
        </w:rPr>
        <w:t>Organization for PhD Education in Biomedicine and Health Sciences in the European System</w:t>
      </w:r>
      <w:r>
        <w:rPr>
          <w:rFonts w:ascii="Times New Roman" w:hAnsi="Times New Roman" w:eastAsia="Times New Roman" w:cs="Times New Roman"/>
          <w:color w:val="1F1F1F"/>
          <w:sz w:val="24"/>
          <w:szCs w:val="24"/>
        </w:rPr>
        <w:t xml:space="preserve">), centering on </w:t>
      </w:r>
      <w:r>
        <w:rPr>
          <w:rFonts w:ascii="Times New Roman" w:hAnsi="Times New Roman" w:eastAsia="Times New Roman" w:cs="Times New Roman"/>
          <w:i/>
          <w:iCs/>
          <w:color w:val="1F1F1F"/>
          <w:sz w:val="24"/>
          <w:szCs w:val="24"/>
        </w:rPr>
        <w:t>"Innovative Strategies and Concepts for PhD Education in Biomedicine and Health Sciences."</w:t>
      </w:r>
      <w:r>
        <w:rPr>
          <w:rFonts w:ascii="Times New Roman" w:hAnsi="Times New Roman" w:eastAsia="Times New Roman" w:cs="Times New Roman"/>
          <w:color w:val="1F1F1F"/>
          <w:sz w:val="24"/>
          <w:szCs w:val="24"/>
        </w:rPr>
        <w:t xml:space="preserve"> Supported by the Shota Rustaveli National Science Foundation of Georgia and held under the formal patronage of ORPHEUS, the President of GAMS moderated a key panel on doctoral standards alongside Prof. Bob Harris, Director of Doctoral Education at the Karolinska Institutet and Past President of ORPHEUS.</w:t>
      </w:r>
    </w:p>
    <w:p w14:paraId="6E0CF112">
      <w:pPr>
        <w:spacing w:before="100" w:beforeAutospacing="1" w:after="0" w:line="240" w:lineRule="auto"/>
        <w:outlineLvl w:val="2"/>
        <w:rPr>
          <w:rFonts w:ascii="Times New Roman" w:hAnsi="Times New Roman" w:eastAsia="Times New Roman" w:cs="Times New Roman"/>
          <w:b/>
          <w:bCs/>
          <w:color w:val="1F1F1F"/>
          <w:sz w:val="27"/>
          <w:szCs w:val="27"/>
        </w:rPr>
      </w:pPr>
      <w:r>
        <w:rPr>
          <w:rFonts w:ascii="Times New Roman" w:hAnsi="Times New Roman" w:eastAsia="Times New Roman" w:cs="Times New Roman"/>
          <w:b/>
          <w:bCs/>
          <w:color w:val="1F1F1F"/>
          <w:sz w:val="27"/>
          <w:szCs w:val="27"/>
        </w:rPr>
        <w:t>4.7 Institutional Hosting Milestones</w:t>
      </w:r>
    </w:p>
    <w:p w14:paraId="7B7FA57D">
      <w:pPr>
        <w:numPr>
          <w:ilvl w:val="0"/>
          <w:numId w:val="8"/>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UEMS Council (Brussels, April 26–27, 2024):</w:t>
      </w:r>
      <w:r>
        <w:rPr>
          <w:rFonts w:ascii="Times New Roman" w:hAnsi="Times New Roman" w:eastAsia="Times New Roman" w:cs="Times New Roman"/>
          <w:color w:val="1F1F1F"/>
          <w:sz w:val="24"/>
          <w:szCs w:val="24"/>
        </w:rPr>
        <w:t xml:space="preserve"> Georgia (via GAMS) received unanimous endorsement from the general assembly to serve as an official host country for the UEMS Council meetings.</w:t>
      </w:r>
    </w:p>
    <w:p w14:paraId="27B5E1B5">
      <w:pPr>
        <w:numPr>
          <w:ilvl w:val="0"/>
          <w:numId w:val="8"/>
        </w:numPr>
        <w:spacing w:before="100" w:beforeAutospacing="1" w:after="0" w:line="240" w:lineRule="auto"/>
        <w:ind w:left="0"/>
        <w:rPr>
          <w:rFonts w:ascii="Times New Roman" w:hAnsi="Times New Roman" w:eastAsia="Times New Roman" w:cs="Times New Roman"/>
          <w:color w:val="1F1F1F"/>
          <w:sz w:val="24"/>
          <w:szCs w:val="24"/>
        </w:rPr>
      </w:pPr>
      <w:r>
        <w:rPr>
          <w:rFonts w:ascii="Times New Roman" w:hAnsi="Times New Roman" w:eastAsia="Times New Roman" w:cs="Times New Roman"/>
          <w:b/>
          <w:bCs/>
          <w:color w:val="1F1F1F"/>
          <w:sz w:val="24"/>
          <w:szCs w:val="24"/>
        </w:rPr>
        <w:t>UEMS Autumn Council (Tbilisi, October 18–19, 2025):</w:t>
      </w:r>
      <w:r>
        <w:rPr>
          <w:rFonts w:ascii="Times New Roman" w:hAnsi="Times New Roman" w:eastAsia="Times New Roman" w:cs="Times New Roman"/>
          <w:color w:val="1F1F1F"/>
          <w:sz w:val="24"/>
          <w:szCs w:val="24"/>
        </w:rPr>
        <w:t xml:space="preserve"> GAMS successfully hosted the plenary sessions, workshops, and administrative assemblies of the UEMS Autumn Council in Tbilisi, Georgia, marking a milestone in regional integration.</w:t>
      </w:r>
    </w:p>
    <w:p w14:paraId="441652C3">
      <w:pPr>
        <w:rPr>
          <w:rFonts w:ascii="Times New Roman" w:hAnsi="Times New Roman" w:cs="Times New Roman" w:eastAsiaTheme="minorHAnsi"/>
          <w:lang w:eastAsia="en-US"/>
        </w:rPr>
      </w:pPr>
    </w:p>
    <w:p w14:paraId="279B177B">
      <w:pPr>
        <w:spacing w:after="0" w:line="240" w:lineRule="auto"/>
        <w:ind w:left="165"/>
        <w:jc w:val="both"/>
        <w:rPr>
          <w:rFonts w:ascii="Times New Roman" w:hAnsi="Times New Roman" w:eastAsia="Times New Roman" w:cs="Times New Roman"/>
          <w:b/>
          <w:bCs/>
          <w:color w:val="000000"/>
          <w:sz w:val="24"/>
          <w:szCs w:val="24"/>
        </w:rPr>
      </w:pPr>
    </w:p>
    <w:sectPr>
      <w:pgSz w:w="11906" w:h="16838"/>
      <w:pgMar w:top="1440" w:right="1440" w:bottom="1440" w:left="1440" w:header="708" w:footer="708"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7263786A-A86A-4247-8AEF-85C34CD9B84D}"/>
  </w:font>
  <w:font w:name="SimHei">
    <w:panose1 w:val="02010609060101010101"/>
    <w:charset w:val="86"/>
    <w:family w:val="auto"/>
    <w:pitch w:val="default"/>
    <w:sig w:usb0="800002BF" w:usb1="38CF7CFA" w:usb2="00000016" w:usb3="00000000" w:csb0="00040001" w:csb1="00000000"/>
  </w:font>
  <w:font w:name="Courier New">
    <w:panose1 w:val="02070309020205020404"/>
    <w:charset w:val="00"/>
    <w:family w:val="modern"/>
    <w:pitch w:val="default"/>
    <w:sig w:usb0="E0002EFF" w:usb1="C0007843" w:usb2="00000009" w:usb3="00000000" w:csb0="400001FF" w:csb1="FFFF0000"/>
    <w:embedRegular r:id="rId2" w:fontKey="{745BDAFD-5686-4C1B-835F-BD331709F54E}"/>
  </w:font>
  <w:font w:name="Wingdings">
    <w:panose1 w:val="05000000000000000000"/>
    <w:charset w:val="02"/>
    <w:family w:val="auto"/>
    <w:pitch w:val="default"/>
    <w:sig w:usb0="00000000" w:usb1="00000000" w:usb2="00000000" w:usb3="00000000" w:csb0="80000000" w:csb1="00000000"/>
    <w:embedRegular r:id="rId3" w:fontKey="{641A2EE4-75E5-4068-A3AB-B1067C39FF87}"/>
  </w:font>
  <w:font w:name="Calibri">
    <w:panose1 w:val="020F0502020204030204"/>
    <w:charset w:val="00"/>
    <w:family w:val="swiss"/>
    <w:pitch w:val="default"/>
    <w:sig w:usb0="E4002EFF" w:usb1="C000247B" w:usb2="00000009" w:usb3="00000000" w:csb0="200001FF" w:csb1="00000000"/>
    <w:embedRegular r:id="rId4" w:fontKey="{5D132C99-FB30-4882-A9DA-4A4329AF580F}"/>
  </w:font>
  <w:font w:name="等线">
    <w:altName w:val="Arial Unicode MS"/>
    <w:panose1 w:val="00000000000000000000"/>
    <w:charset w:val="86"/>
    <w:family w:val="auto"/>
    <w:pitch w:val="default"/>
    <w:sig w:usb0="00000000" w:usb1="00000000" w:usb2="00000000" w:usb3="00000000" w:csb0="00000000" w:csb1="00000000"/>
  </w:font>
  <w:font w:name="Calibri">
    <w:panose1 w:val="020F0502020204030204"/>
    <w:charset w:val="86"/>
    <w:family w:val="swiss"/>
    <w:pitch w:val="default"/>
    <w:sig w:usb0="E4002EFF" w:usb1="C000247B" w:usb2="00000009" w:usb3="00000000" w:csb0="200001FF" w:csb1="00000000"/>
    <w:embedRegular r:id="rId5" w:fontKey="{F73D079B-835A-4BAA-B038-990052A6187E}"/>
  </w:font>
  <w:font w:name="Georgia">
    <w:panose1 w:val="02040502050405020303"/>
    <w:charset w:val="00"/>
    <w:family w:val="roman"/>
    <w:pitch w:val="default"/>
    <w:sig w:usb0="00000287" w:usb1="00000000" w:usb2="00000000" w:usb3="00000000" w:csb0="2000009F" w:csb1="00000000"/>
    <w:embedRegular r:id="rId6" w:fontKey="{D097F2B8-CE1D-4563-9BF3-85F6878E4F8E}"/>
  </w:font>
  <w:font w:name="Sylfaen">
    <w:panose1 w:val="010A0502050306030303"/>
    <w:charset w:val="00"/>
    <w:family w:val="roman"/>
    <w:pitch w:val="default"/>
    <w:sig w:usb0="04000687" w:usb1="00000000" w:usb2="00000000" w:usb3="00000000" w:csb0="2000009F" w:csb1="00000000"/>
    <w:embedRegular r:id="rId7" w:fontKey="{7DB7FC44-4C94-4343-B0A3-82F42E4057F8}"/>
  </w:font>
  <w:font w:name="Noto Sans Symbols">
    <w:altName w:val="Calibri"/>
    <w:panose1 w:val="00000000000000000000"/>
    <w:charset w:val="00"/>
    <w:family w:val="auto"/>
    <w:pitch w:val="default"/>
    <w:sig w:usb0="00000000" w:usb1="00000000" w:usb2="00000000" w:usb3="00000000" w:csb0="00000000" w:csb1="00000000"/>
    <w:embedRegular r:id="rId8" w:fontKey="{C0B32CA7-37DB-4F46-A568-D206D5878DDB}"/>
  </w:font>
  <w:font w:name="Merriweather">
    <w:altName w:val="Calibri"/>
    <w:panose1 w:val="00000000000000000000"/>
    <w:charset w:val="00"/>
    <w:family w:val="auto"/>
    <w:pitch w:val="default"/>
    <w:sig w:usb0="00000000" w:usb1="00000000" w:usb2="00000000" w:usb3="00000000" w:csb0="00000000" w:csb1="00000000"/>
    <w:embedRegular r:id="rId9" w:fontKey="{E69C765C-5DB7-4709-AAD9-90D27AF6637D}"/>
  </w:font>
  <w:font w:name="Symbol">
    <w:panose1 w:val="05050102010706020507"/>
    <w:charset w:val="02"/>
    <w:family w:val="roman"/>
    <w:pitch w:val="default"/>
    <w:sig w:usb0="00000000" w:usb1="00000000" w:usb2="00000000" w:usb3="00000000" w:csb0="80000000" w:csb1="00000000"/>
    <w:embedRegular r:id="rId10" w:fontKey="{ABEBD593-7F1D-4DF4-91C6-D2335609667D}"/>
  </w:font>
  <w:font w:name="Arial Unicode MS">
    <w:panose1 w:val="020B0604020202020204"/>
    <w:charset w:val="86"/>
    <w:family w:val="auto"/>
    <w:pitch w:val="default"/>
    <w:sig w:usb0="FFFFFFFF" w:usb1="E9FFFFFF" w:usb2="0000003F" w:usb3="00000000" w:csb0="603F01FF" w:csb1="FFFF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F234082"/>
    <w:multiLevelType w:val="multilevel"/>
    <w:tmpl w:val="1F234082"/>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
    <w:nsid w:val="34613169"/>
    <w:multiLevelType w:val="multilevel"/>
    <w:tmpl w:val="34613169"/>
    <w:lvl w:ilvl="0" w:tentative="0">
      <w:start w:val="1"/>
      <w:numFmt w:val="bullet"/>
      <w:lvlText w:val="●"/>
      <w:lvlJc w:val="left"/>
      <w:pPr>
        <w:ind w:left="720" w:hanging="360"/>
      </w:pPr>
      <w:rPr>
        <w:rFonts w:ascii="Noto Sans Symbols" w:hAnsi="Noto Sans Symbols" w:eastAsia="Noto Sans Symbols" w:cs="Noto Sans Symbols"/>
        <w:sz w:val="20"/>
        <w:szCs w:val="20"/>
      </w:rPr>
    </w:lvl>
    <w:lvl w:ilvl="1" w:tentative="0">
      <w:start w:val="1"/>
      <w:numFmt w:val="bullet"/>
      <w:lvlText w:val="o"/>
      <w:lvlJc w:val="left"/>
      <w:pPr>
        <w:ind w:left="1440" w:hanging="360"/>
      </w:pPr>
      <w:rPr>
        <w:rFonts w:ascii="Courier New" w:hAnsi="Courier New" w:eastAsia="Courier New" w:cs="Courier New"/>
        <w:sz w:val="20"/>
        <w:szCs w:val="20"/>
      </w:rPr>
    </w:lvl>
    <w:lvl w:ilvl="2" w:tentative="0">
      <w:start w:val="1"/>
      <w:numFmt w:val="bullet"/>
      <w:lvlText w:val="▪"/>
      <w:lvlJc w:val="left"/>
      <w:pPr>
        <w:ind w:left="2160" w:hanging="360"/>
      </w:pPr>
      <w:rPr>
        <w:rFonts w:ascii="Noto Sans Symbols" w:hAnsi="Noto Sans Symbols" w:eastAsia="Noto Sans Symbols" w:cs="Noto Sans Symbols"/>
        <w:sz w:val="20"/>
        <w:szCs w:val="20"/>
      </w:rPr>
    </w:lvl>
    <w:lvl w:ilvl="3" w:tentative="0">
      <w:start w:val="1"/>
      <w:numFmt w:val="bullet"/>
      <w:lvlText w:val="▪"/>
      <w:lvlJc w:val="left"/>
      <w:pPr>
        <w:ind w:left="2880" w:hanging="360"/>
      </w:pPr>
      <w:rPr>
        <w:rFonts w:ascii="Noto Sans Symbols" w:hAnsi="Noto Sans Symbols" w:eastAsia="Noto Sans Symbols" w:cs="Noto Sans Symbols"/>
        <w:sz w:val="20"/>
        <w:szCs w:val="20"/>
      </w:rPr>
    </w:lvl>
    <w:lvl w:ilvl="4" w:tentative="0">
      <w:start w:val="1"/>
      <w:numFmt w:val="bullet"/>
      <w:lvlText w:val="▪"/>
      <w:lvlJc w:val="left"/>
      <w:pPr>
        <w:ind w:left="3600" w:hanging="360"/>
      </w:pPr>
      <w:rPr>
        <w:rFonts w:ascii="Noto Sans Symbols" w:hAnsi="Noto Sans Symbols" w:eastAsia="Noto Sans Symbols" w:cs="Noto Sans Symbols"/>
        <w:sz w:val="20"/>
        <w:szCs w:val="20"/>
      </w:rPr>
    </w:lvl>
    <w:lvl w:ilvl="5" w:tentative="0">
      <w:start w:val="1"/>
      <w:numFmt w:val="bullet"/>
      <w:lvlText w:val="▪"/>
      <w:lvlJc w:val="left"/>
      <w:pPr>
        <w:ind w:left="4320" w:hanging="360"/>
      </w:pPr>
      <w:rPr>
        <w:rFonts w:ascii="Noto Sans Symbols" w:hAnsi="Noto Sans Symbols" w:eastAsia="Noto Sans Symbols" w:cs="Noto Sans Symbols"/>
        <w:sz w:val="20"/>
        <w:szCs w:val="20"/>
      </w:rPr>
    </w:lvl>
    <w:lvl w:ilvl="6" w:tentative="0">
      <w:start w:val="1"/>
      <w:numFmt w:val="bullet"/>
      <w:lvlText w:val="▪"/>
      <w:lvlJc w:val="left"/>
      <w:pPr>
        <w:ind w:left="5040" w:hanging="360"/>
      </w:pPr>
      <w:rPr>
        <w:rFonts w:ascii="Noto Sans Symbols" w:hAnsi="Noto Sans Symbols" w:eastAsia="Noto Sans Symbols" w:cs="Noto Sans Symbols"/>
        <w:sz w:val="20"/>
        <w:szCs w:val="20"/>
      </w:rPr>
    </w:lvl>
    <w:lvl w:ilvl="7" w:tentative="0">
      <w:start w:val="1"/>
      <w:numFmt w:val="bullet"/>
      <w:lvlText w:val="▪"/>
      <w:lvlJc w:val="left"/>
      <w:pPr>
        <w:ind w:left="5760" w:hanging="360"/>
      </w:pPr>
      <w:rPr>
        <w:rFonts w:ascii="Noto Sans Symbols" w:hAnsi="Noto Sans Symbols" w:eastAsia="Noto Sans Symbols" w:cs="Noto Sans Symbols"/>
        <w:sz w:val="20"/>
        <w:szCs w:val="20"/>
      </w:rPr>
    </w:lvl>
    <w:lvl w:ilvl="8" w:tentative="0">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2">
    <w:nsid w:val="38542767"/>
    <w:multiLevelType w:val="multilevel"/>
    <w:tmpl w:val="38542767"/>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cs="Times New Roman"/>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3">
    <w:nsid w:val="3F3A4CA3"/>
    <w:multiLevelType w:val="multilevel"/>
    <w:tmpl w:val="3F3A4CA3"/>
    <w:lvl w:ilvl="0" w:tentative="0">
      <w:start w:val="1"/>
      <w:numFmt w:val="bullet"/>
      <w:lvlText w:val="●"/>
      <w:lvlJc w:val="left"/>
      <w:pPr>
        <w:ind w:left="720" w:hanging="360"/>
      </w:pPr>
      <w:rPr>
        <w:rFonts w:ascii="Noto Sans Symbols" w:hAnsi="Noto Sans Symbols" w:eastAsia="Noto Sans Symbols" w:cs="Noto Sans Symbols"/>
        <w:sz w:val="20"/>
        <w:szCs w:val="20"/>
      </w:rPr>
    </w:lvl>
    <w:lvl w:ilvl="1" w:tentative="0">
      <w:start w:val="1"/>
      <w:numFmt w:val="bullet"/>
      <w:lvlText w:val="o"/>
      <w:lvlJc w:val="left"/>
      <w:pPr>
        <w:ind w:left="1440" w:hanging="360"/>
      </w:pPr>
      <w:rPr>
        <w:rFonts w:ascii="Courier New" w:hAnsi="Courier New" w:eastAsia="Courier New" w:cs="Courier New"/>
        <w:sz w:val="20"/>
        <w:szCs w:val="20"/>
      </w:rPr>
    </w:lvl>
    <w:lvl w:ilvl="2" w:tentative="0">
      <w:start w:val="1"/>
      <w:numFmt w:val="bullet"/>
      <w:lvlText w:val="▪"/>
      <w:lvlJc w:val="left"/>
      <w:pPr>
        <w:ind w:left="2160" w:hanging="360"/>
      </w:pPr>
      <w:rPr>
        <w:rFonts w:ascii="Noto Sans Symbols" w:hAnsi="Noto Sans Symbols" w:eastAsia="Noto Sans Symbols" w:cs="Noto Sans Symbols"/>
        <w:sz w:val="20"/>
        <w:szCs w:val="20"/>
      </w:rPr>
    </w:lvl>
    <w:lvl w:ilvl="3" w:tentative="0">
      <w:start w:val="1"/>
      <w:numFmt w:val="bullet"/>
      <w:lvlText w:val="▪"/>
      <w:lvlJc w:val="left"/>
      <w:pPr>
        <w:ind w:left="2880" w:hanging="360"/>
      </w:pPr>
      <w:rPr>
        <w:rFonts w:ascii="Noto Sans Symbols" w:hAnsi="Noto Sans Symbols" w:eastAsia="Noto Sans Symbols" w:cs="Noto Sans Symbols"/>
        <w:sz w:val="20"/>
        <w:szCs w:val="20"/>
      </w:rPr>
    </w:lvl>
    <w:lvl w:ilvl="4" w:tentative="0">
      <w:start w:val="1"/>
      <w:numFmt w:val="bullet"/>
      <w:lvlText w:val="▪"/>
      <w:lvlJc w:val="left"/>
      <w:pPr>
        <w:ind w:left="3600" w:hanging="360"/>
      </w:pPr>
      <w:rPr>
        <w:rFonts w:ascii="Noto Sans Symbols" w:hAnsi="Noto Sans Symbols" w:eastAsia="Noto Sans Symbols" w:cs="Noto Sans Symbols"/>
        <w:sz w:val="20"/>
        <w:szCs w:val="20"/>
      </w:rPr>
    </w:lvl>
    <w:lvl w:ilvl="5" w:tentative="0">
      <w:start w:val="1"/>
      <w:numFmt w:val="bullet"/>
      <w:lvlText w:val="▪"/>
      <w:lvlJc w:val="left"/>
      <w:pPr>
        <w:ind w:left="4320" w:hanging="360"/>
      </w:pPr>
      <w:rPr>
        <w:rFonts w:ascii="Noto Sans Symbols" w:hAnsi="Noto Sans Symbols" w:eastAsia="Noto Sans Symbols" w:cs="Noto Sans Symbols"/>
        <w:sz w:val="20"/>
        <w:szCs w:val="20"/>
      </w:rPr>
    </w:lvl>
    <w:lvl w:ilvl="6" w:tentative="0">
      <w:start w:val="1"/>
      <w:numFmt w:val="bullet"/>
      <w:lvlText w:val="▪"/>
      <w:lvlJc w:val="left"/>
      <w:pPr>
        <w:ind w:left="5040" w:hanging="360"/>
      </w:pPr>
      <w:rPr>
        <w:rFonts w:ascii="Noto Sans Symbols" w:hAnsi="Noto Sans Symbols" w:eastAsia="Noto Sans Symbols" w:cs="Noto Sans Symbols"/>
        <w:sz w:val="20"/>
        <w:szCs w:val="20"/>
      </w:rPr>
    </w:lvl>
    <w:lvl w:ilvl="7" w:tentative="0">
      <w:start w:val="1"/>
      <w:numFmt w:val="bullet"/>
      <w:lvlText w:val="▪"/>
      <w:lvlJc w:val="left"/>
      <w:pPr>
        <w:ind w:left="5760" w:hanging="360"/>
      </w:pPr>
      <w:rPr>
        <w:rFonts w:ascii="Noto Sans Symbols" w:hAnsi="Noto Sans Symbols" w:eastAsia="Noto Sans Symbols" w:cs="Noto Sans Symbols"/>
        <w:sz w:val="20"/>
        <w:szCs w:val="20"/>
      </w:rPr>
    </w:lvl>
    <w:lvl w:ilvl="8" w:tentative="0">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4">
    <w:nsid w:val="44ED735D"/>
    <w:multiLevelType w:val="multilevel"/>
    <w:tmpl w:val="44ED735D"/>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cs="Times New Roman"/>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5">
    <w:nsid w:val="59E55FF9"/>
    <w:multiLevelType w:val="multilevel"/>
    <w:tmpl w:val="59E55FF9"/>
    <w:lvl w:ilvl="0" w:tentative="0">
      <w:start w:val="1"/>
      <w:numFmt w:val="bullet"/>
      <w:lvlText w:val="●"/>
      <w:lvlJc w:val="left"/>
      <w:pPr>
        <w:ind w:left="720" w:hanging="360"/>
      </w:pPr>
      <w:rPr>
        <w:rFonts w:ascii="Noto Sans Symbols" w:hAnsi="Noto Sans Symbols" w:eastAsia="Noto Sans Symbols" w:cs="Noto Sans Symbols"/>
        <w:sz w:val="20"/>
        <w:szCs w:val="20"/>
      </w:rPr>
    </w:lvl>
    <w:lvl w:ilvl="1" w:tentative="0">
      <w:start w:val="1"/>
      <w:numFmt w:val="bullet"/>
      <w:lvlText w:val="o"/>
      <w:lvlJc w:val="left"/>
      <w:pPr>
        <w:ind w:left="1440" w:hanging="360"/>
      </w:pPr>
      <w:rPr>
        <w:rFonts w:ascii="Courier New" w:hAnsi="Courier New" w:eastAsia="Courier New" w:cs="Courier New"/>
        <w:sz w:val="20"/>
        <w:szCs w:val="20"/>
      </w:rPr>
    </w:lvl>
    <w:lvl w:ilvl="2" w:tentative="0">
      <w:start w:val="1"/>
      <w:numFmt w:val="bullet"/>
      <w:lvlText w:val="▪"/>
      <w:lvlJc w:val="left"/>
      <w:pPr>
        <w:ind w:left="2160" w:hanging="360"/>
      </w:pPr>
      <w:rPr>
        <w:rFonts w:ascii="Noto Sans Symbols" w:hAnsi="Noto Sans Symbols" w:eastAsia="Noto Sans Symbols" w:cs="Noto Sans Symbols"/>
        <w:sz w:val="20"/>
        <w:szCs w:val="20"/>
      </w:rPr>
    </w:lvl>
    <w:lvl w:ilvl="3" w:tentative="0">
      <w:start w:val="1"/>
      <w:numFmt w:val="bullet"/>
      <w:lvlText w:val="▪"/>
      <w:lvlJc w:val="left"/>
      <w:pPr>
        <w:ind w:left="2880" w:hanging="360"/>
      </w:pPr>
      <w:rPr>
        <w:rFonts w:ascii="Noto Sans Symbols" w:hAnsi="Noto Sans Symbols" w:eastAsia="Noto Sans Symbols" w:cs="Noto Sans Symbols"/>
        <w:sz w:val="20"/>
        <w:szCs w:val="20"/>
      </w:rPr>
    </w:lvl>
    <w:lvl w:ilvl="4" w:tentative="0">
      <w:start w:val="1"/>
      <w:numFmt w:val="bullet"/>
      <w:lvlText w:val="▪"/>
      <w:lvlJc w:val="left"/>
      <w:pPr>
        <w:ind w:left="3600" w:hanging="360"/>
      </w:pPr>
      <w:rPr>
        <w:rFonts w:ascii="Noto Sans Symbols" w:hAnsi="Noto Sans Symbols" w:eastAsia="Noto Sans Symbols" w:cs="Noto Sans Symbols"/>
        <w:sz w:val="20"/>
        <w:szCs w:val="20"/>
      </w:rPr>
    </w:lvl>
    <w:lvl w:ilvl="5" w:tentative="0">
      <w:start w:val="1"/>
      <w:numFmt w:val="bullet"/>
      <w:lvlText w:val="▪"/>
      <w:lvlJc w:val="left"/>
      <w:pPr>
        <w:ind w:left="4320" w:hanging="360"/>
      </w:pPr>
      <w:rPr>
        <w:rFonts w:ascii="Noto Sans Symbols" w:hAnsi="Noto Sans Symbols" w:eastAsia="Noto Sans Symbols" w:cs="Noto Sans Symbols"/>
        <w:sz w:val="20"/>
        <w:szCs w:val="20"/>
      </w:rPr>
    </w:lvl>
    <w:lvl w:ilvl="6" w:tentative="0">
      <w:start w:val="1"/>
      <w:numFmt w:val="bullet"/>
      <w:lvlText w:val="▪"/>
      <w:lvlJc w:val="left"/>
      <w:pPr>
        <w:ind w:left="5040" w:hanging="360"/>
      </w:pPr>
      <w:rPr>
        <w:rFonts w:ascii="Noto Sans Symbols" w:hAnsi="Noto Sans Symbols" w:eastAsia="Noto Sans Symbols" w:cs="Noto Sans Symbols"/>
        <w:sz w:val="20"/>
        <w:szCs w:val="20"/>
      </w:rPr>
    </w:lvl>
    <w:lvl w:ilvl="7" w:tentative="0">
      <w:start w:val="1"/>
      <w:numFmt w:val="bullet"/>
      <w:lvlText w:val="▪"/>
      <w:lvlJc w:val="left"/>
      <w:pPr>
        <w:ind w:left="5760" w:hanging="360"/>
      </w:pPr>
      <w:rPr>
        <w:rFonts w:ascii="Noto Sans Symbols" w:hAnsi="Noto Sans Symbols" w:eastAsia="Noto Sans Symbols" w:cs="Noto Sans Symbols"/>
        <w:sz w:val="20"/>
        <w:szCs w:val="20"/>
      </w:rPr>
    </w:lvl>
    <w:lvl w:ilvl="8" w:tentative="0">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6">
    <w:nsid w:val="671F5E62"/>
    <w:multiLevelType w:val="multilevel"/>
    <w:tmpl w:val="671F5E62"/>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cs="Times New Roman"/>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7">
    <w:nsid w:val="70CC192D"/>
    <w:multiLevelType w:val="multilevel"/>
    <w:tmpl w:val="70CC192D"/>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cs="Times New Roman"/>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num w:numId="1">
    <w:abstractNumId w:val="5"/>
  </w:num>
  <w:num w:numId="2">
    <w:abstractNumId w:val="3"/>
  </w:num>
  <w:num w:numId="3">
    <w:abstractNumId w:val="1"/>
  </w:num>
  <w:num w:numId="4">
    <w:abstractNumId w:val="2"/>
  </w:num>
  <w:num w:numId="5">
    <w:abstractNumId w:val="7"/>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documentProtection w:enforcement="0"/>
  <w:defaultTabStop w:val="720"/>
  <w:hyphenationZone w:val="141"/>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6E9E"/>
    <w:rsid w:val="00316E9E"/>
    <w:rsid w:val="00377DFA"/>
    <w:rsid w:val="00380FB2"/>
    <w:rsid w:val="00C07C92"/>
    <w:rsid w:val="00D72D70"/>
    <w:rsid w:val="00DA7E05"/>
    <w:rsid w:val="05FD6045"/>
    <w:rsid w:val="148B781F"/>
    <w:rsid w:val="6751742B"/>
  </w:rsids>
  <m:mathPr>
    <m:mathFont m:val="Cambria Math"/>
    <m:brkBin m:val="before"/>
    <m:brkBinSub m:val="--"/>
    <m:smallFrac m:val="0"/>
    <m:dispDef/>
    <m:lMargin m:val="0"/>
    <m:rMargin m:val="0"/>
    <m:defJc m:val="centerGroup"/>
    <m:wrapIndent m:val="1440"/>
    <m:intLim m:val="subSup"/>
    <m:naryLim m:val="undOvr"/>
  </m:mathPr>
  <w:themeFontLang w:val="ka-GE"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Calibri" w:hAnsi="Calibri" w:eastAsia="Calibri" w:cs="Calibri"/>
      <w:sz w:val="22"/>
      <w:szCs w:val="22"/>
      <w:lang w:val="ka" w:eastAsia="ka-GE" w:bidi="ar-SA"/>
    </w:rPr>
  </w:style>
  <w:style w:type="paragraph" w:styleId="2">
    <w:name w:val="heading 1"/>
    <w:basedOn w:val="1"/>
    <w:next w:val="1"/>
    <w:qFormat/>
    <w:uiPriority w:val="9"/>
    <w:pPr>
      <w:spacing w:line="240" w:lineRule="auto"/>
      <w:outlineLvl w:val="0"/>
    </w:pPr>
    <w:rPr>
      <w:rFonts w:ascii="Times New Roman" w:hAnsi="Times New Roman" w:eastAsia="Times New Roman" w:cs="Times New Roman"/>
      <w:b/>
      <w:bCs/>
      <w:sz w:val="48"/>
      <w:szCs w:val="48"/>
    </w:rPr>
  </w:style>
  <w:style w:type="paragraph" w:styleId="3">
    <w:name w:val="heading 2"/>
    <w:basedOn w:val="1"/>
    <w:next w:val="1"/>
    <w:unhideWhenUsed/>
    <w:qFormat/>
    <w:uiPriority w:val="9"/>
    <w:pPr>
      <w:spacing w:line="240" w:lineRule="auto"/>
      <w:outlineLvl w:val="1"/>
    </w:pPr>
    <w:rPr>
      <w:rFonts w:ascii="Times New Roman" w:hAnsi="Times New Roman" w:eastAsia="Times New Roman" w:cs="Times New Roman"/>
      <w:b/>
      <w:bCs/>
      <w:sz w:val="36"/>
      <w:szCs w:val="36"/>
    </w:rPr>
  </w:style>
  <w:style w:type="paragraph" w:styleId="4">
    <w:name w:val="heading 3"/>
    <w:basedOn w:val="1"/>
    <w:next w:val="1"/>
    <w:unhideWhenUsed/>
    <w:qFormat/>
    <w:uiPriority w:val="9"/>
    <w:pPr>
      <w:spacing w:line="240" w:lineRule="auto"/>
      <w:outlineLvl w:val="2"/>
    </w:pPr>
    <w:rPr>
      <w:rFonts w:ascii="Times New Roman" w:hAnsi="Times New Roman" w:eastAsia="Times New Roman" w:cs="Times New Roman"/>
      <w:b/>
      <w:bCs/>
      <w:sz w:val="27"/>
      <w:szCs w:val="27"/>
    </w:rPr>
  </w:style>
  <w:style w:type="paragraph" w:styleId="5">
    <w:name w:val="heading 4"/>
    <w:basedOn w:val="1"/>
    <w:next w:val="1"/>
    <w:semiHidden/>
    <w:unhideWhenUsed/>
    <w:qFormat/>
    <w:uiPriority w:val="9"/>
    <w:pPr>
      <w:keepNext/>
      <w:keepLines/>
      <w:spacing w:before="240" w:after="40"/>
      <w:outlineLvl w:val="3"/>
    </w:pPr>
    <w:rPr>
      <w:b/>
      <w:bCs/>
      <w:sz w:val="24"/>
      <w:szCs w:val="24"/>
    </w:rPr>
  </w:style>
  <w:style w:type="paragraph" w:styleId="6">
    <w:name w:val="heading 5"/>
    <w:basedOn w:val="1"/>
    <w:next w:val="1"/>
    <w:semiHidden/>
    <w:unhideWhenUsed/>
    <w:qFormat/>
    <w:uiPriority w:val="9"/>
    <w:pPr>
      <w:keepNext/>
      <w:keepLines/>
      <w:spacing w:before="220" w:after="40"/>
      <w:outlineLvl w:val="4"/>
    </w:pPr>
    <w:rPr>
      <w:b/>
      <w:bCs/>
    </w:rPr>
  </w:style>
  <w:style w:type="paragraph" w:styleId="7">
    <w:name w:val="heading 6"/>
    <w:basedOn w:val="1"/>
    <w:next w:val="1"/>
    <w:semiHidden/>
    <w:unhideWhenUsed/>
    <w:qFormat/>
    <w:uiPriority w:val="9"/>
    <w:pPr>
      <w:keepNext/>
      <w:keepLines/>
      <w:spacing w:before="200" w:after="40"/>
      <w:outlineLvl w:val="5"/>
    </w:pPr>
    <w:rPr>
      <w:b/>
      <w:bCs/>
      <w:sz w:val="20"/>
      <w:szCs w:val="20"/>
    </w:rPr>
  </w:style>
  <w:style w:type="character" w:default="1" w:styleId="8">
    <w:name w:val="Default Paragraph Font"/>
    <w:semiHidden/>
    <w:unhideWhenUsed/>
    <w:uiPriority w:val="1"/>
  </w:style>
  <w:style w:type="table" w:default="1" w:styleId="9">
    <w:name w:val="Normal Table"/>
    <w:semiHidden/>
    <w:unhideWhenUsed/>
    <w:uiPriority w:val="99"/>
    <w:tblPr>
      <w:tblCellMar>
        <w:top w:w="0" w:type="dxa"/>
        <w:left w:w="108" w:type="dxa"/>
        <w:bottom w:w="0" w:type="dxa"/>
        <w:right w:w="108" w:type="dxa"/>
      </w:tblCellMar>
    </w:tblPr>
  </w:style>
  <w:style w:type="paragraph" w:styleId="10">
    <w:name w:val="Normal (Web)"/>
    <w:basedOn w:val="1"/>
    <w:semiHidden/>
    <w:unhideWhenUsed/>
    <w:uiPriority w:val="99"/>
    <w:pPr>
      <w:spacing w:before="100" w:beforeAutospacing="1" w:after="100" w:afterAutospacing="1" w:line="240" w:lineRule="auto"/>
    </w:pPr>
    <w:rPr>
      <w:rFonts w:ascii="Times New Roman" w:hAnsi="Times New Roman" w:eastAsia="Times New Roman" w:cs="Times New Roman"/>
      <w:sz w:val="24"/>
      <w:szCs w:val="24"/>
      <w:lang w:val="ka-GE"/>
    </w:rPr>
  </w:style>
  <w:style w:type="paragraph" w:styleId="11">
    <w:name w:val="Subtitle"/>
    <w:basedOn w:val="1"/>
    <w:next w:val="1"/>
    <w:qFormat/>
    <w:uiPriority w:val="11"/>
    <w:pPr>
      <w:keepNext/>
      <w:keepLines/>
      <w:spacing w:before="360" w:after="80"/>
    </w:pPr>
    <w:rPr>
      <w:rFonts w:ascii="Georgia" w:hAnsi="Georgia" w:eastAsia="Georgia" w:cs="Georgia"/>
      <w:i/>
      <w:iCs/>
      <w:color w:val="666666"/>
      <w:sz w:val="48"/>
      <w:szCs w:val="48"/>
    </w:rPr>
  </w:style>
  <w:style w:type="paragraph" w:styleId="12">
    <w:name w:val="Title"/>
    <w:basedOn w:val="1"/>
    <w:next w:val="1"/>
    <w:qFormat/>
    <w:uiPriority w:val="10"/>
    <w:pPr>
      <w:keepNext/>
      <w:keepLines/>
      <w:spacing w:before="480" w:after="120"/>
    </w:pPr>
    <w:rPr>
      <w:b/>
      <w:bCs/>
      <w:sz w:val="72"/>
      <w:szCs w:val="72"/>
    </w:rPr>
  </w:style>
  <w:style w:type="table" w:customStyle="1" w:styleId="13">
    <w:name w:val="TableNormal"/>
    <w:qFormat/>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image" Target="media/image2.pn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Template>Normal</Template>
  <Pages>10</Pages>
  <Words>3795</Words>
  <Characters>21637</Characters>
  <Lines>180</Lines>
  <Paragraphs>50</Paragraphs>
  <TotalTime>14</TotalTime>
  <ScaleCrop>false</ScaleCrop>
  <LinksUpToDate>false</LinksUpToDate>
  <CharactersWithSpaces>25382</CharactersWithSpaces>
  <Application>WPS Office_12.9.0.21549_F1E327BC-269C-435d-A152-05C5408002CA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2026-06-09T10:00:00Z</dcterms:created>
  <dc:creator>user</dc:creator>
  <cp:lastModifiedBy>Smawaffles</cp:lastModifiedBy>
  <dcterms:modified xsi:type="dcterms:W3CDTF">2026-06-09T14:18:32Z</dcterms:modified>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1033-12.9.0.21549</vt:lpwstr>
  </property>
  <property fmtid="{D5CDD505-2E9C-101B-9397-08002B2CF9AE}" pid="3" name="ICV">
    <vt:lpwstr>F3EF94D31B8446608DFFCC2A0D079FF8_12</vt:lpwstr>
  </property>
</Properties>
</file>